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18C" w:rsidRPr="0034018C" w:rsidRDefault="0034018C" w:rsidP="0034018C">
      <w:pPr>
        <w:spacing w:line="276" w:lineRule="auto"/>
        <w:ind w:right="398"/>
        <w:rPr>
          <w:rFonts w:eastAsia="Calibri" w:cs="Arial"/>
          <w:sz w:val="20"/>
        </w:rPr>
      </w:pPr>
      <w:bookmarkStart w:id="0" w:name="_GoBack"/>
      <w:bookmarkEnd w:id="0"/>
      <w:r w:rsidRPr="00901E80">
        <w:rPr>
          <w:rFonts w:eastAsia="Calibri" w:cs="Arial"/>
          <w:b/>
          <w:bCs/>
          <w:sz w:val="28"/>
          <w:szCs w:val="28"/>
        </w:rPr>
        <w:t>E</w:t>
      </w:r>
      <w:r w:rsidRPr="00901E80">
        <w:rPr>
          <w:rFonts w:eastAsia="Calibri" w:cs="Arial"/>
          <w:b/>
          <w:bCs/>
          <w:spacing w:val="-2"/>
          <w:sz w:val="28"/>
          <w:szCs w:val="28"/>
        </w:rPr>
        <w:t>R</w:t>
      </w:r>
      <w:r w:rsidRPr="00901E80">
        <w:rPr>
          <w:rFonts w:eastAsia="Calibri" w:cs="Arial"/>
          <w:b/>
          <w:bCs/>
          <w:sz w:val="28"/>
          <w:szCs w:val="28"/>
        </w:rPr>
        <w:t>K</w:t>
      </w:r>
      <w:r w:rsidRPr="00901E80">
        <w:rPr>
          <w:rFonts w:eastAsia="Calibri" w:cs="Arial"/>
          <w:b/>
          <w:bCs/>
          <w:spacing w:val="-1"/>
          <w:sz w:val="28"/>
          <w:szCs w:val="28"/>
        </w:rPr>
        <w:t>L</w:t>
      </w:r>
      <w:r w:rsidRPr="00901E80">
        <w:rPr>
          <w:rFonts w:eastAsia="Calibri" w:cs="Arial"/>
          <w:b/>
          <w:bCs/>
          <w:sz w:val="28"/>
          <w:szCs w:val="28"/>
        </w:rPr>
        <w:t xml:space="preserve">ÄRUNG </w:t>
      </w:r>
      <w:r w:rsidRPr="00901E80">
        <w:rPr>
          <w:rFonts w:eastAsia="Calibri" w:cs="Arial"/>
          <w:b/>
          <w:bCs/>
          <w:spacing w:val="1"/>
          <w:sz w:val="28"/>
          <w:szCs w:val="28"/>
        </w:rPr>
        <w:t>D</w:t>
      </w:r>
      <w:r w:rsidRPr="00901E80">
        <w:rPr>
          <w:rFonts w:eastAsia="Calibri" w:cs="Arial"/>
          <w:b/>
          <w:bCs/>
          <w:sz w:val="28"/>
          <w:szCs w:val="28"/>
        </w:rPr>
        <w:t xml:space="preserve">ES </w:t>
      </w:r>
      <w:r w:rsidRPr="00901E80">
        <w:rPr>
          <w:rFonts w:eastAsia="Calibri" w:cs="Arial"/>
          <w:b/>
          <w:bCs/>
          <w:spacing w:val="-2"/>
          <w:sz w:val="28"/>
          <w:szCs w:val="28"/>
        </w:rPr>
        <w:t>L</w:t>
      </w:r>
      <w:r w:rsidRPr="00901E80">
        <w:rPr>
          <w:rFonts w:eastAsia="Calibri" w:cs="Arial"/>
          <w:b/>
          <w:bCs/>
          <w:sz w:val="28"/>
          <w:szCs w:val="28"/>
        </w:rPr>
        <w:t>IEFE</w:t>
      </w:r>
      <w:r w:rsidRPr="00901E80">
        <w:rPr>
          <w:rFonts w:eastAsia="Calibri" w:cs="Arial"/>
          <w:b/>
          <w:bCs/>
          <w:spacing w:val="-2"/>
          <w:sz w:val="28"/>
          <w:szCs w:val="28"/>
        </w:rPr>
        <w:t>R</w:t>
      </w:r>
      <w:r w:rsidR="00901E80" w:rsidRPr="00901E80">
        <w:rPr>
          <w:rFonts w:eastAsia="Calibri" w:cs="Arial"/>
          <w:b/>
          <w:bCs/>
          <w:sz w:val="28"/>
          <w:szCs w:val="28"/>
        </w:rPr>
        <w:t>ANTEN</w:t>
      </w:r>
      <w:r w:rsidR="00901E80">
        <w:rPr>
          <w:rFonts w:eastAsia="Calibri" w:cs="Arial"/>
          <w:b/>
          <w:bCs/>
          <w:spacing w:val="1"/>
          <w:szCs w:val="24"/>
        </w:rPr>
        <w:br/>
      </w:r>
      <w:r w:rsidRPr="00901E80">
        <w:rPr>
          <w:rFonts w:eastAsia="Calibri" w:cs="Arial"/>
          <w:b/>
          <w:bCs/>
          <w:spacing w:val="-2"/>
          <w:sz w:val="20"/>
        </w:rPr>
        <w:t>R</w:t>
      </w:r>
      <w:r w:rsidRPr="00901E80">
        <w:rPr>
          <w:rFonts w:eastAsia="Calibri" w:cs="Arial"/>
          <w:b/>
          <w:bCs/>
          <w:sz w:val="20"/>
        </w:rPr>
        <w:t>ICHT</w:t>
      </w:r>
      <w:r w:rsidRPr="00901E80">
        <w:rPr>
          <w:rFonts w:eastAsia="Calibri" w:cs="Arial"/>
          <w:b/>
          <w:bCs/>
          <w:spacing w:val="-2"/>
          <w:sz w:val="20"/>
        </w:rPr>
        <w:t>L</w:t>
      </w:r>
      <w:r w:rsidRPr="00901E80">
        <w:rPr>
          <w:rFonts w:eastAsia="Calibri" w:cs="Arial"/>
          <w:b/>
          <w:bCs/>
          <w:sz w:val="20"/>
        </w:rPr>
        <w:t>INIE ÜBER</w:t>
      </w:r>
      <w:r w:rsidRPr="00901E80">
        <w:rPr>
          <w:rFonts w:eastAsia="Calibri" w:cs="Arial"/>
          <w:b/>
          <w:bCs/>
          <w:spacing w:val="-2"/>
          <w:sz w:val="20"/>
        </w:rPr>
        <w:t xml:space="preserve"> </w:t>
      </w:r>
      <w:r w:rsidRPr="00901E80">
        <w:rPr>
          <w:rFonts w:eastAsia="Calibri" w:cs="Arial"/>
          <w:b/>
          <w:bCs/>
          <w:sz w:val="20"/>
        </w:rPr>
        <w:t>DIE SICHE</w:t>
      </w:r>
      <w:r w:rsidRPr="00901E80">
        <w:rPr>
          <w:rFonts w:eastAsia="Calibri" w:cs="Arial"/>
          <w:b/>
          <w:bCs/>
          <w:spacing w:val="-2"/>
          <w:sz w:val="20"/>
        </w:rPr>
        <w:t>R</w:t>
      </w:r>
      <w:r w:rsidRPr="00901E80">
        <w:rPr>
          <w:rFonts w:eastAsia="Calibri" w:cs="Arial"/>
          <w:b/>
          <w:bCs/>
          <w:sz w:val="20"/>
        </w:rPr>
        <w:t>HEIT VON</w:t>
      </w:r>
      <w:r w:rsidRPr="00901E80">
        <w:rPr>
          <w:rFonts w:eastAsia="Calibri" w:cs="Arial"/>
          <w:b/>
          <w:bCs/>
          <w:spacing w:val="-1"/>
          <w:sz w:val="20"/>
        </w:rPr>
        <w:t xml:space="preserve"> </w:t>
      </w:r>
      <w:r w:rsidRPr="00901E80">
        <w:rPr>
          <w:rFonts w:eastAsia="Calibri" w:cs="Arial"/>
          <w:b/>
          <w:bCs/>
          <w:sz w:val="20"/>
        </w:rPr>
        <w:t>SPIELZEUG</w:t>
      </w:r>
      <w:r w:rsidRPr="00901E80">
        <w:rPr>
          <w:rFonts w:eastAsia="Calibri" w:cs="Arial"/>
          <w:b/>
          <w:bCs/>
          <w:spacing w:val="1"/>
          <w:sz w:val="20"/>
        </w:rPr>
        <w:t xml:space="preserve"> </w:t>
      </w:r>
      <w:r w:rsidRPr="00901E80">
        <w:rPr>
          <w:rFonts w:eastAsia="Calibri" w:cs="Arial"/>
          <w:b/>
          <w:bCs/>
          <w:spacing w:val="-1"/>
          <w:sz w:val="20"/>
        </w:rPr>
        <w:t>200</w:t>
      </w:r>
      <w:r w:rsidRPr="00901E80">
        <w:rPr>
          <w:rFonts w:eastAsia="Calibri" w:cs="Arial"/>
          <w:b/>
          <w:bCs/>
          <w:sz w:val="20"/>
        </w:rPr>
        <w:t>9</w:t>
      </w:r>
      <w:r w:rsidRPr="00901E80">
        <w:rPr>
          <w:rFonts w:eastAsia="Calibri" w:cs="Arial"/>
          <w:b/>
          <w:bCs/>
          <w:spacing w:val="-1"/>
          <w:sz w:val="20"/>
        </w:rPr>
        <w:t>/</w:t>
      </w:r>
      <w:r w:rsidRPr="00901E80">
        <w:rPr>
          <w:rFonts w:eastAsia="Calibri" w:cs="Arial"/>
          <w:b/>
          <w:bCs/>
          <w:sz w:val="20"/>
        </w:rPr>
        <w:t>48</w:t>
      </w:r>
      <w:r w:rsidRPr="00901E80">
        <w:rPr>
          <w:rFonts w:eastAsia="Calibri" w:cs="Arial"/>
          <w:b/>
          <w:bCs/>
          <w:spacing w:val="-2"/>
          <w:sz w:val="20"/>
        </w:rPr>
        <w:t>/</w:t>
      </w:r>
      <w:r w:rsidRPr="00901E80">
        <w:rPr>
          <w:rFonts w:eastAsia="Calibri" w:cs="Arial"/>
          <w:b/>
          <w:bCs/>
          <w:spacing w:val="-1"/>
          <w:sz w:val="20"/>
        </w:rPr>
        <w:t>E</w:t>
      </w:r>
      <w:r w:rsidRPr="00901E80">
        <w:rPr>
          <w:rFonts w:eastAsia="Calibri" w:cs="Arial"/>
          <w:b/>
          <w:bCs/>
          <w:sz w:val="20"/>
        </w:rPr>
        <w:t>G</w:t>
      </w:r>
      <w:r w:rsidRPr="0034018C">
        <w:rPr>
          <w:rFonts w:eastAsia="Calibri" w:cs="Arial"/>
          <w:b/>
          <w:bCs/>
          <w:sz w:val="20"/>
        </w:rPr>
        <w:br/>
      </w:r>
      <w:r w:rsidRPr="0034018C">
        <w:rPr>
          <w:rFonts w:eastAsia="Calibri" w:cs="Arial"/>
          <w:bCs/>
          <w:sz w:val="20"/>
        </w:rPr>
        <w:t xml:space="preserve"> - S</w:t>
      </w:r>
      <w:r w:rsidRPr="0034018C">
        <w:rPr>
          <w:rFonts w:eastAsia="Calibri" w:cs="Arial"/>
          <w:bCs/>
          <w:spacing w:val="1"/>
          <w:sz w:val="20"/>
        </w:rPr>
        <w:t>pe</w:t>
      </w:r>
      <w:r w:rsidRPr="0034018C">
        <w:rPr>
          <w:rFonts w:eastAsia="Calibri" w:cs="Arial"/>
          <w:bCs/>
          <w:sz w:val="20"/>
        </w:rPr>
        <w:t>zifisc</w:t>
      </w:r>
      <w:r w:rsidRPr="0034018C">
        <w:rPr>
          <w:rFonts w:eastAsia="Calibri" w:cs="Arial"/>
          <w:bCs/>
          <w:spacing w:val="1"/>
          <w:sz w:val="20"/>
        </w:rPr>
        <w:t>h</w:t>
      </w:r>
      <w:r w:rsidRPr="0034018C">
        <w:rPr>
          <w:rFonts w:eastAsia="Calibri" w:cs="Arial"/>
          <w:bCs/>
          <w:sz w:val="20"/>
        </w:rPr>
        <w:t>e</w:t>
      </w:r>
      <w:r w:rsidRPr="0034018C">
        <w:rPr>
          <w:rFonts w:eastAsia="Calibri" w:cs="Arial"/>
          <w:bCs/>
          <w:spacing w:val="1"/>
          <w:sz w:val="20"/>
        </w:rPr>
        <w:t xml:space="preserve"> </w:t>
      </w:r>
      <w:r w:rsidRPr="0034018C">
        <w:rPr>
          <w:rFonts w:eastAsia="Calibri" w:cs="Arial"/>
          <w:bCs/>
          <w:sz w:val="20"/>
        </w:rPr>
        <w:t>chemisc</w:t>
      </w:r>
      <w:r w:rsidRPr="0034018C">
        <w:rPr>
          <w:rFonts w:eastAsia="Calibri" w:cs="Arial"/>
          <w:bCs/>
          <w:spacing w:val="1"/>
          <w:sz w:val="20"/>
        </w:rPr>
        <w:t>h</w:t>
      </w:r>
      <w:r w:rsidRPr="0034018C">
        <w:rPr>
          <w:rFonts w:eastAsia="Calibri" w:cs="Arial"/>
          <w:bCs/>
          <w:sz w:val="20"/>
        </w:rPr>
        <w:t>e</w:t>
      </w:r>
      <w:r w:rsidRPr="0034018C">
        <w:rPr>
          <w:rFonts w:eastAsia="Calibri" w:cs="Arial"/>
          <w:bCs/>
          <w:spacing w:val="1"/>
          <w:sz w:val="20"/>
        </w:rPr>
        <w:t xml:space="preserve"> </w:t>
      </w:r>
      <w:r w:rsidRPr="0034018C">
        <w:rPr>
          <w:rFonts w:eastAsia="Calibri" w:cs="Arial"/>
          <w:bCs/>
          <w:sz w:val="20"/>
        </w:rPr>
        <w:t>A</w:t>
      </w:r>
      <w:r w:rsidRPr="0034018C">
        <w:rPr>
          <w:rFonts w:eastAsia="Calibri" w:cs="Arial"/>
          <w:bCs/>
          <w:spacing w:val="1"/>
          <w:sz w:val="20"/>
        </w:rPr>
        <w:t>n</w:t>
      </w:r>
      <w:r w:rsidRPr="0034018C">
        <w:rPr>
          <w:rFonts w:eastAsia="Calibri" w:cs="Arial"/>
          <w:bCs/>
          <w:sz w:val="20"/>
        </w:rPr>
        <w:t>forderu</w:t>
      </w:r>
      <w:r w:rsidRPr="0034018C">
        <w:rPr>
          <w:rFonts w:eastAsia="Calibri" w:cs="Arial"/>
          <w:bCs/>
          <w:spacing w:val="1"/>
          <w:sz w:val="20"/>
        </w:rPr>
        <w:t>n</w:t>
      </w:r>
      <w:r w:rsidRPr="0034018C">
        <w:rPr>
          <w:rFonts w:eastAsia="Calibri" w:cs="Arial"/>
          <w:bCs/>
          <w:sz w:val="20"/>
        </w:rPr>
        <w:t xml:space="preserve">gen – nach </w:t>
      </w:r>
      <w:r w:rsidRPr="0034018C">
        <w:rPr>
          <w:rFonts w:cs="Arial"/>
          <w:sz w:val="20"/>
        </w:rPr>
        <w:t>An</w:t>
      </w:r>
      <w:r w:rsidRPr="0034018C">
        <w:rPr>
          <w:rFonts w:cs="Arial"/>
          <w:spacing w:val="1"/>
          <w:sz w:val="20"/>
        </w:rPr>
        <w:t>h</w:t>
      </w:r>
      <w:r w:rsidRPr="0034018C">
        <w:rPr>
          <w:rFonts w:cs="Arial"/>
          <w:sz w:val="20"/>
        </w:rPr>
        <w:t>ang Ib</w:t>
      </w:r>
      <w:r w:rsidRPr="0034018C">
        <w:rPr>
          <w:rFonts w:cs="Arial"/>
          <w:spacing w:val="1"/>
          <w:sz w:val="20"/>
        </w:rPr>
        <w:t xml:space="preserve"> </w:t>
      </w:r>
      <w:r w:rsidRPr="0034018C">
        <w:rPr>
          <w:rFonts w:cs="Arial"/>
          <w:spacing w:val="-1"/>
          <w:sz w:val="20"/>
        </w:rPr>
        <w:t>M</w:t>
      </w:r>
      <w:r w:rsidRPr="0034018C">
        <w:rPr>
          <w:rFonts w:cs="Arial"/>
          <w:sz w:val="20"/>
        </w:rPr>
        <w:t>ust</w:t>
      </w:r>
      <w:r w:rsidRPr="0034018C">
        <w:rPr>
          <w:rFonts w:cs="Arial"/>
          <w:spacing w:val="-2"/>
          <w:sz w:val="20"/>
        </w:rPr>
        <w:t>e</w:t>
      </w:r>
      <w:r w:rsidRPr="0034018C">
        <w:rPr>
          <w:rFonts w:cs="Arial"/>
          <w:sz w:val="20"/>
        </w:rPr>
        <w:t>r</w:t>
      </w:r>
      <w:r w:rsidRPr="0034018C">
        <w:rPr>
          <w:rFonts w:cs="Arial"/>
          <w:spacing w:val="-1"/>
          <w:sz w:val="20"/>
        </w:rPr>
        <w:t xml:space="preserve"> </w:t>
      </w:r>
      <w:r w:rsidRPr="0034018C">
        <w:rPr>
          <w:rFonts w:cs="Arial"/>
          <w:spacing w:val="1"/>
          <w:sz w:val="20"/>
        </w:rPr>
        <w:t>f</w:t>
      </w:r>
      <w:r w:rsidRPr="0034018C">
        <w:rPr>
          <w:rFonts w:cs="Arial"/>
          <w:sz w:val="20"/>
        </w:rPr>
        <w:t>ür</w:t>
      </w:r>
      <w:r w:rsidRPr="0034018C">
        <w:rPr>
          <w:rFonts w:cs="Arial"/>
          <w:spacing w:val="-1"/>
          <w:sz w:val="20"/>
        </w:rPr>
        <w:t xml:space="preserve"> </w:t>
      </w:r>
      <w:r w:rsidRPr="0034018C">
        <w:rPr>
          <w:rFonts w:cs="Arial"/>
          <w:sz w:val="20"/>
        </w:rPr>
        <w:t>die</w:t>
      </w:r>
      <w:r w:rsidRPr="0034018C">
        <w:rPr>
          <w:rFonts w:cs="Arial"/>
          <w:spacing w:val="1"/>
          <w:sz w:val="20"/>
        </w:rPr>
        <w:t xml:space="preserve"> </w:t>
      </w:r>
      <w:r w:rsidRPr="0034018C">
        <w:rPr>
          <w:rFonts w:cs="Arial"/>
          <w:sz w:val="20"/>
        </w:rPr>
        <w:t>E</w:t>
      </w:r>
      <w:r w:rsidRPr="0034018C">
        <w:rPr>
          <w:rFonts w:cs="Arial"/>
          <w:spacing w:val="-1"/>
          <w:sz w:val="20"/>
        </w:rPr>
        <w:t>r</w:t>
      </w:r>
      <w:r w:rsidRPr="0034018C">
        <w:rPr>
          <w:rFonts w:cs="Arial"/>
          <w:sz w:val="20"/>
        </w:rPr>
        <w:t>kläru</w:t>
      </w:r>
      <w:r w:rsidRPr="0034018C">
        <w:rPr>
          <w:rFonts w:cs="Arial"/>
          <w:spacing w:val="1"/>
          <w:sz w:val="20"/>
        </w:rPr>
        <w:t>n</w:t>
      </w:r>
      <w:r w:rsidRPr="0034018C">
        <w:rPr>
          <w:rFonts w:cs="Arial"/>
          <w:sz w:val="20"/>
        </w:rPr>
        <w:t>g d</w:t>
      </w:r>
      <w:r w:rsidRPr="0034018C">
        <w:rPr>
          <w:rFonts w:cs="Arial"/>
          <w:spacing w:val="-1"/>
          <w:sz w:val="20"/>
        </w:rPr>
        <w:t>e</w:t>
      </w:r>
      <w:r w:rsidRPr="0034018C">
        <w:rPr>
          <w:rFonts w:cs="Arial"/>
          <w:sz w:val="20"/>
        </w:rPr>
        <w:t>s Lie</w:t>
      </w:r>
      <w:r w:rsidRPr="0034018C">
        <w:rPr>
          <w:rFonts w:cs="Arial"/>
          <w:spacing w:val="1"/>
          <w:sz w:val="20"/>
        </w:rPr>
        <w:t>f</w:t>
      </w:r>
      <w:r w:rsidRPr="0034018C">
        <w:rPr>
          <w:rFonts w:cs="Arial"/>
          <w:spacing w:val="-1"/>
          <w:sz w:val="20"/>
        </w:rPr>
        <w:t>er</w:t>
      </w:r>
      <w:r w:rsidRPr="0034018C">
        <w:rPr>
          <w:rFonts w:cs="Arial"/>
          <w:sz w:val="20"/>
        </w:rPr>
        <w:t>ant</w:t>
      </w:r>
      <w:r w:rsidRPr="0034018C">
        <w:rPr>
          <w:rFonts w:cs="Arial"/>
          <w:spacing w:val="-2"/>
          <w:sz w:val="20"/>
        </w:rPr>
        <w:t>e</w:t>
      </w:r>
      <w:r w:rsidRPr="0034018C">
        <w:rPr>
          <w:rFonts w:cs="Arial"/>
          <w:sz w:val="20"/>
        </w:rPr>
        <w:t>n</w:t>
      </w:r>
    </w:p>
    <w:p w:rsidR="0034018C" w:rsidRPr="0034018C" w:rsidRDefault="0034018C" w:rsidP="0034018C">
      <w:pPr>
        <w:widowControl w:val="0"/>
        <w:autoSpaceDE w:val="0"/>
        <w:autoSpaceDN w:val="0"/>
        <w:adjustRightInd w:val="0"/>
        <w:spacing w:line="276" w:lineRule="auto"/>
        <w:rPr>
          <w:rFonts w:cs="Arial"/>
          <w:b/>
          <w:sz w:val="20"/>
        </w:rPr>
      </w:pPr>
    </w:p>
    <w:p w:rsidR="0034018C" w:rsidRPr="0034018C" w:rsidRDefault="0034018C" w:rsidP="0034018C">
      <w:pPr>
        <w:widowControl w:val="0"/>
        <w:autoSpaceDE w:val="0"/>
        <w:autoSpaceDN w:val="0"/>
        <w:adjustRightInd w:val="0"/>
        <w:spacing w:line="276" w:lineRule="auto"/>
        <w:rPr>
          <w:rFonts w:cs="Arial"/>
          <w:color w:val="auto"/>
          <w:sz w:val="20"/>
        </w:rPr>
      </w:pPr>
      <w:r w:rsidRPr="0034018C">
        <w:rPr>
          <w:rFonts w:cs="Arial"/>
          <w:color w:val="auto"/>
          <w:sz w:val="20"/>
        </w:rPr>
        <w:t>Die Richtlinie über die Sicherheit von Spielzeug 2009/48/EG ist auf alle in Europa seit dem 20. Juli 2011 in Verkehr gebrachten Spielzeuge anwendbar. Die Hersteller müssen nach Maßgabe der Vorschriften der Richtlinie technische Unterlagen erstellen, die insbesondere Folgendes umfassen (Anhang IV der Spielzeugsicherheits-richtlinie):</w:t>
      </w:r>
    </w:p>
    <w:p w:rsidR="0034018C" w:rsidRPr="0034018C" w:rsidRDefault="0034018C" w:rsidP="0034018C">
      <w:pPr>
        <w:widowControl w:val="0"/>
        <w:autoSpaceDE w:val="0"/>
        <w:autoSpaceDN w:val="0"/>
        <w:adjustRightInd w:val="0"/>
        <w:spacing w:line="276" w:lineRule="auto"/>
        <w:rPr>
          <w:rFonts w:cs="Arial"/>
          <w:color w:val="auto"/>
          <w:sz w:val="20"/>
        </w:rPr>
      </w:pPr>
    </w:p>
    <w:p w:rsidR="0034018C" w:rsidRPr="0034018C" w:rsidRDefault="0034018C" w:rsidP="0034018C">
      <w:pPr>
        <w:widowControl w:val="0"/>
        <w:autoSpaceDE w:val="0"/>
        <w:autoSpaceDN w:val="0"/>
        <w:adjustRightInd w:val="0"/>
        <w:spacing w:line="276" w:lineRule="auto"/>
        <w:rPr>
          <w:rFonts w:cs="Arial"/>
          <w:b/>
          <w:color w:val="auto"/>
          <w:sz w:val="20"/>
        </w:rPr>
      </w:pPr>
      <w:r w:rsidRPr="0034018C">
        <w:rPr>
          <w:rFonts w:cs="Arial"/>
          <w:b/>
          <w:color w:val="auto"/>
          <w:sz w:val="20"/>
        </w:rPr>
        <w:t>a) eine ausführliche Beschreibung von Gestaltung und Herstellung, einschließlich einer Liste der in dem Spielzeug verwendeten Bestandteile und Materialien sowie die Sicherheitsdatenblätter für verwendete chemische Stoffe (erhältlich beim Lieferanten).</w:t>
      </w:r>
    </w:p>
    <w:p w:rsidR="0034018C" w:rsidRPr="0034018C" w:rsidRDefault="0034018C" w:rsidP="0034018C">
      <w:pPr>
        <w:widowControl w:val="0"/>
        <w:autoSpaceDE w:val="0"/>
        <w:autoSpaceDN w:val="0"/>
        <w:adjustRightInd w:val="0"/>
        <w:spacing w:line="276" w:lineRule="auto"/>
        <w:rPr>
          <w:rFonts w:cs="Arial"/>
          <w:color w:val="auto"/>
          <w:sz w:val="20"/>
        </w:rPr>
      </w:pPr>
    </w:p>
    <w:p w:rsidR="0034018C" w:rsidRPr="0034018C" w:rsidRDefault="0034018C" w:rsidP="0034018C">
      <w:pPr>
        <w:widowControl w:val="0"/>
        <w:autoSpaceDE w:val="0"/>
        <w:autoSpaceDN w:val="0"/>
        <w:adjustRightInd w:val="0"/>
        <w:spacing w:line="276" w:lineRule="auto"/>
        <w:rPr>
          <w:rFonts w:cs="Arial"/>
          <w:color w:val="auto"/>
          <w:sz w:val="20"/>
        </w:rPr>
      </w:pPr>
      <w:r w:rsidRPr="0034018C">
        <w:rPr>
          <w:rFonts w:cs="Arial"/>
          <w:color w:val="auto"/>
          <w:sz w:val="20"/>
        </w:rPr>
        <w:t>Was die chemischen Anforderungen betrifft, sollen Spielzeuge die harmonisierten Normen des Regelwerks der EN 71 erfüllen.</w:t>
      </w:r>
    </w:p>
    <w:p w:rsidR="0034018C" w:rsidRPr="0034018C" w:rsidRDefault="0034018C" w:rsidP="0034018C">
      <w:pPr>
        <w:widowControl w:val="0"/>
        <w:autoSpaceDE w:val="0"/>
        <w:autoSpaceDN w:val="0"/>
        <w:adjustRightInd w:val="0"/>
        <w:spacing w:line="276" w:lineRule="auto"/>
        <w:rPr>
          <w:rFonts w:cs="Arial"/>
          <w:color w:val="auto"/>
          <w:sz w:val="20"/>
        </w:rPr>
      </w:pPr>
    </w:p>
    <w:p w:rsidR="0034018C" w:rsidRPr="0034018C" w:rsidRDefault="0034018C" w:rsidP="0034018C">
      <w:pPr>
        <w:widowControl w:val="0"/>
        <w:autoSpaceDE w:val="0"/>
        <w:autoSpaceDN w:val="0"/>
        <w:adjustRightInd w:val="0"/>
        <w:spacing w:line="276" w:lineRule="auto"/>
        <w:rPr>
          <w:rFonts w:cs="Arial"/>
          <w:color w:val="auto"/>
          <w:sz w:val="20"/>
        </w:rPr>
      </w:pPr>
      <w:r w:rsidRPr="0034018C">
        <w:rPr>
          <w:rFonts w:cs="Arial"/>
          <w:color w:val="auto"/>
          <w:sz w:val="20"/>
        </w:rPr>
        <w:t>Nach der Spielzeugsicherheitsrichtlinie sind ferner die folgenden chemischen Anforderungen zu erfüllen, die für die Zwecke der Erklärung des Lieferanten relevant sind:</w:t>
      </w:r>
    </w:p>
    <w:p w:rsidR="0034018C" w:rsidRPr="0034018C" w:rsidRDefault="0034018C" w:rsidP="0034018C">
      <w:pPr>
        <w:widowControl w:val="0"/>
        <w:autoSpaceDE w:val="0"/>
        <w:autoSpaceDN w:val="0"/>
        <w:adjustRightInd w:val="0"/>
        <w:spacing w:line="276" w:lineRule="auto"/>
        <w:rPr>
          <w:rFonts w:cs="Arial"/>
          <w:color w:val="auto"/>
          <w:sz w:val="20"/>
        </w:rPr>
      </w:pPr>
    </w:p>
    <w:p w:rsidR="0034018C" w:rsidRPr="0034018C" w:rsidRDefault="0034018C" w:rsidP="0034018C">
      <w:pPr>
        <w:widowControl w:val="0"/>
        <w:autoSpaceDE w:val="0"/>
        <w:autoSpaceDN w:val="0"/>
        <w:adjustRightInd w:val="0"/>
        <w:spacing w:line="276" w:lineRule="auto"/>
        <w:rPr>
          <w:rFonts w:cs="Arial"/>
          <w:b/>
          <w:color w:val="auto"/>
          <w:sz w:val="20"/>
        </w:rPr>
      </w:pPr>
      <w:r w:rsidRPr="0034018C">
        <w:rPr>
          <w:rFonts w:cs="Arial"/>
          <w:b/>
          <w:color w:val="auto"/>
          <w:sz w:val="20"/>
        </w:rPr>
        <w:t>Artikel 10 Wesentliche Sicherheitsanforderungen</w:t>
      </w:r>
    </w:p>
    <w:p w:rsidR="0034018C" w:rsidRPr="0034018C" w:rsidRDefault="0034018C" w:rsidP="0034018C">
      <w:pPr>
        <w:widowControl w:val="0"/>
        <w:autoSpaceDE w:val="0"/>
        <w:autoSpaceDN w:val="0"/>
        <w:adjustRightInd w:val="0"/>
        <w:spacing w:line="276" w:lineRule="auto"/>
        <w:rPr>
          <w:rFonts w:cs="Arial"/>
          <w:i/>
          <w:color w:val="auto"/>
          <w:sz w:val="20"/>
        </w:rPr>
      </w:pPr>
      <w:r w:rsidRPr="0034018C">
        <w:rPr>
          <w:rFonts w:cs="Arial"/>
          <w:i/>
          <w:color w:val="auto"/>
          <w:sz w:val="20"/>
        </w:rPr>
        <w:t>Die Mitgliedstaaten ergreifen alle erforderlichen Maßnahmen um sicherzustellen, dass nur solche Spielzeuge auf dem Markt bereitgestellt werden, die  die  wesentlichen Sicherheitsanforderungen erfüllen, die in Absatz 2 (allgemeine Sicherheitsanforderungen) und in Anhang II (besondere Sicherheitsanforderungen) festgelegt sind.</w:t>
      </w:r>
    </w:p>
    <w:p w:rsidR="0034018C" w:rsidRPr="0034018C" w:rsidRDefault="0034018C" w:rsidP="0034018C">
      <w:pPr>
        <w:widowControl w:val="0"/>
        <w:autoSpaceDE w:val="0"/>
        <w:autoSpaceDN w:val="0"/>
        <w:adjustRightInd w:val="0"/>
        <w:spacing w:line="276" w:lineRule="auto"/>
        <w:rPr>
          <w:rFonts w:cs="Arial"/>
          <w:i/>
          <w:color w:val="auto"/>
          <w:sz w:val="20"/>
        </w:rPr>
      </w:pPr>
    </w:p>
    <w:p w:rsidR="0034018C" w:rsidRPr="0034018C" w:rsidRDefault="0034018C" w:rsidP="0034018C">
      <w:pPr>
        <w:widowControl w:val="0"/>
        <w:autoSpaceDE w:val="0"/>
        <w:autoSpaceDN w:val="0"/>
        <w:adjustRightInd w:val="0"/>
        <w:spacing w:line="276" w:lineRule="auto"/>
        <w:rPr>
          <w:rFonts w:cs="Arial"/>
          <w:i/>
          <w:color w:val="auto"/>
          <w:sz w:val="20"/>
        </w:rPr>
      </w:pPr>
      <w:r w:rsidRPr="0034018C">
        <w:rPr>
          <w:rFonts w:cs="Arial"/>
          <w:i/>
          <w:color w:val="auto"/>
          <w:sz w:val="20"/>
        </w:rPr>
        <w:t>Spielzeuge, einschließlich der darin enthaltenen chemischen Stoffe, dürfen bei bestimmungsgemäßem oder vorhersehbarem Gebrauch und unter Berücksichtigung des Verhaltens von Kindern die Sicherheit oder Gesundheit der Benutzer oder Dritter nicht gefährden.</w:t>
      </w:r>
    </w:p>
    <w:p w:rsidR="0034018C" w:rsidRPr="0034018C" w:rsidRDefault="0034018C" w:rsidP="0034018C">
      <w:pPr>
        <w:widowControl w:val="0"/>
        <w:autoSpaceDE w:val="0"/>
        <w:autoSpaceDN w:val="0"/>
        <w:adjustRightInd w:val="0"/>
        <w:spacing w:line="276" w:lineRule="auto"/>
        <w:rPr>
          <w:rFonts w:cs="Arial"/>
          <w:color w:val="auto"/>
          <w:sz w:val="20"/>
        </w:rPr>
      </w:pPr>
    </w:p>
    <w:p w:rsidR="0034018C" w:rsidRPr="0034018C" w:rsidRDefault="0034018C" w:rsidP="0034018C">
      <w:pPr>
        <w:widowControl w:val="0"/>
        <w:autoSpaceDE w:val="0"/>
        <w:autoSpaceDN w:val="0"/>
        <w:adjustRightInd w:val="0"/>
        <w:spacing w:line="276" w:lineRule="auto"/>
        <w:rPr>
          <w:rFonts w:cs="Arial"/>
          <w:b/>
          <w:color w:val="auto"/>
          <w:sz w:val="20"/>
        </w:rPr>
      </w:pPr>
      <w:r w:rsidRPr="0034018C">
        <w:rPr>
          <w:rFonts w:cs="Arial"/>
          <w:b/>
          <w:color w:val="auto"/>
          <w:sz w:val="20"/>
        </w:rPr>
        <w:t>Anhang II – Besondere Sicherheitsanforderungen – Kapitel III – Chemische Eigenschaften</w:t>
      </w:r>
    </w:p>
    <w:p w:rsidR="0034018C" w:rsidRPr="0034018C" w:rsidRDefault="0034018C" w:rsidP="0034018C">
      <w:pPr>
        <w:widowControl w:val="0"/>
        <w:autoSpaceDE w:val="0"/>
        <w:autoSpaceDN w:val="0"/>
        <w:adjustRightInd w:val="0"/>
        <w:spacing w:line="276" w:lineRule="auto"/>
        <w:rPr>
          <w:rFonts w:cs="Arial"/>
          <w:i/>
          <w:color w:val="auto"/>
          <w:sz w:val="20"/>
        </w:rPr>
      </w:pPr>
      <w:r w:rsidRPr="0034018C">
        <w:rPr>
          <w:rFonts w:cs="Arial"/>
          <w:i/>
          <w:color w:val="auto"/>
          <w:sz w:val="20"/>
        </w:rPr>
        <w:t>1. Spielzeug ist so zu gestalten und herzustellen, dass es bei Gebrauch gemäß Artikel 10 Absatz 2 Unterabsatz 1 die menschliche Gesundheit im Fall der Exposition gegenüber den chemischen Stoffen oder Gemischen, aus denen es besteht, nicht schädigen kann. Spielzeug muss den einschlägigen Rechtsvorschriften der Gemeinschaft für bestimmte Gruppen von Erzeugnissen bzw. über Einschränkungen für bestimmte Stoffe und Gemische entsprechen.</w:t>
      </w:r>
    </w:p>
    <w:p w:rsidR="0034018C" w:rsidRPr="0034018C" w:rsidRDefault="0034018C" w:rsidP="0034018C">
      <w:pPr>
        <w:widowControl w:val="0"/>
        <w:autoSpaceDE w:val="0"/>
        <w:autoSpaceDN w:val="0"/>
        <w:adjustRightInd w:val="0"/>
        <w:spacing w:line="276" w:lineRule="auto"/>
        <w:rPr>
          <w:rFonts w:cs="Arial"/>
          <w:i/>
          <w:color w:val="auto"/>
          <w:sz w:val="20"/>
        </w:rPr>
      </w:pPr>
    </w:p>
    <w:p w:rsidR="0034018C" w:rsidRPr="0034018C" w:rsidRDefault="0034018C" w:rsidP="0034018C">
      <w:pPr>
        <w:widowControl w:val="0"/>
        <w:autoSpaceDE w:val="0"/>
        <w:autoSpaceDN w:val="0"/>
        <w:adjustRightInd w:val="0"/>
        <w:spacing w:line="276" w:lineRule="auto"/>
        <w:rPr>
          <w:rFonts w:cs="Arial"/>
          <w:i/>
          <w:color w:val="auto"/>
          <w:sz w:val="20"/>
        </w:rPr>
      </w:pPr>
      <w:r w:rsidRPr="0034018C">
        <w:rPr>
          <w:rFonts w:cs="Arial"/>
          <w:i/>
          <w:color w:val="auto"/>
          <w:sz w:val="20"/>
        </w:rPr>
        <w:t>2. Spielzeug, bei dem es sich selbst um Stoffe oder Gemische handelt, muss auch der Richtlinie 67/548/EWG des Rates vom 27. Juni 1967 zur Angleichung der Rechts- und Verwaltungsvorschriften für die Einstufung, Verpackung und Kennzeichnung gefährlicher Stoffe, der Richtlinie 1999/45/EG des Europäischen Parlaments und des Rates vom 31. Mai 1999 zur Angleichung der Rechts- und Verwaltungsvorschriften der Mitgliedstaaten für die Einstufung, Verpackung  und  Kennzeichnung  gefährlicher  Zubereitungen  und der Verordnung (EG) Nr. 1272/2008 des Europäischen Parlaments und des Rates vom 16. Dezember 2008 über die Einstufung, Kennzeichnung und Verpackung von Stoffen und Gemischen – soweit anwendbar – in Bezug auf die Einstufung, Verpackung und Kennzeichnung bestimmter Stoffe und Gemische entsprechen.</w:t>
      </w:r>
    </w:p>
    <w:p w:rsidR="0034018C" w:rsidRPr="0034018C" w:rsidRDefault="0034018C" w:rsidP="0034018C">
      <w:pPr>
        <w:widowControl w:val="0"/>
        <w:autoSpaceDE w:val="0"/>
        <w:autoSpaceDN w:val="0"/>
        <w:adjustRightInd w:val="0"/>
        <w:spacing w:line="276" w:lineRule="auto"/>
        <w:rPr>
          <w:rFonts w:cs="Arial"/>
          <w:i/>
          <w:color w:val="auto"/>
          <w:sz w:val="20"/>
        </w:rPr>
      </w:pPr>
    </w:p>
    <w:p w:rsidR="0034018C" w:rsidRPr="0034018C" w:rsidRDefault="0034018C" w:rsidP="0034018C">
      <w:pPr>
        <w:widowControl w:val="0"/>
        <w:autoSpaceDE w:val="0"/>
        <w:autoSpaceDN w:val="0"/>
        <w:adjustRightInd w:val="0"/>
        <w:spacing w:line="276" w:lineRule="auto"/>
        <w:rPr>
          <w:rFonts w:cs="Arial"/>
          <w:i/>
          <w:color w:val="auto"/>
          <w:sz w:val="20"/>
        </w:rPr>
      </w:pPr>
      <w:r w:rsidRPr="0034018C">
        <w:rPr>
          <w:rFonts w:cs="Arial"/>
          <w:i/>
          <w:color w:val="auto"/>
          <w:sz w:val="20"/>
        </w:rPr>
        <w:t>3. Unbeschadet der geltenden Einschränkungen gemäß Nummer 1 zweiter Absatz dürfen Stoffe, die gemäß der Verordnung (EG) Nr. 1272/2008 als karzinogen, mutagen oder reproduktionstoxisch (CMR) der Kategorie 1A, 1B oder 2 eingestuft wurden, in Spielzeug, in Spielzeugkomponenten oder in aufgrund ihrer Mikrostruktur unterscheidbaren Spielzeugkomponenten nicht verwendet werden.</w:t>
      </w:r>
    </w:p>
    <w:p w:rsidR="0034018C" w:rsidRPr="0034018C" w:rsidRDefault="0034018C" w:rsidP="0034018C">
      <w:pPr>
        <w:widowControl w:val="0"/>
        <w:autoSpaceDE w:val="0"/>
        <w:autoSpaceDN w:val="0"/>
        <w:adjustRightInd w:val="0"/>
        <w:spacing w:line="276" w:lineRule="auto"/>
        <w:rPr>
          <w:rFonts w:cs="Arial"/>
          <w:i/>
          <w:color w:val="auto"/>
          <w:sz w:val="20"/>
        </w:rPr>
      </w:pPr>
    </w:p>
    <w:p w:rsidR="0034018C" w:rsidRPr="0034018C" w:rsidRDefault="0034018C" w:rsidP="0034018C">
      <w:pPr>
        <w:widowControl w:val="0"/>
        <w:autoSpaceDE w:val="0"/>
        <w:autoSpaceDN w:val="0"/>
        <w:adjustRightInd w:val="0"/>
        <w:spacing w:line="276" w:lineRule="auto"/>
        <w:rPr>
          <w:rFonts w:cs="Arial"/>
          <w:color w:val="auto"/>
          <w:sz w:val="20"/>
        </w:rPr>
      </w:pPr>
      <w:r w:rsidRPr="0034018C">
        <w:rPr>
          <w:rFonts w:cs="Arial"/>
          <w:color w:val="auto"/>
          <w:sz w:val="20"/>
        </w:rPr>
        <w:t>Die Europäische Kommission hat mehrere Leitlinien zur Anwendung der Spielzeugsicherheitsrichtlinie und insbesondere ein Leitliniendokument über die technischen Unterlagen veröffentlicht (siehe Link).</w:t>
      </w:r>
    </w:p>
    <w:p w:rsidR="0034018C" w:rsidRPr="0034018C" w:rsidRDefault="0034018C" w:rsidP="0034018C">
      <w:pPr>
        <w:widowControl w:val="0"/>
        <w:autoSpaceDE w:val="0"/>
        <w:autoSpaceDN w:val="0"/>
        <w:adjustRightInd w:val="0"/>
        <w:spacing w:line="276" w:lineRule="auto"/>
        <w:rPr>
          <w:rFonts w:cs="Arial"/>
          <w:color w:val="auto"/>
          <w:sz w:val="20"/>
        </w:rPr>
      </w:pPr>
    </w:p>
    <w:p w:rsidR="0034018C" w:rsidRPr="0034018C" w:rsidRDefault="0034018C" w:rsidP="0034018C">
      <w:pPr>
        <w:widowControl w:val="0"/>
        <w:autoSpaceDE w:val="0"/>
        <w:autoSpaceDN w:val="0"/>
        <w:adjustRightInd w:val="0"/>
        <w:spacing w:line="276" w:lineRule="auto"/>
        <w:rPr>
          <w:rFonts w:cs="Arial"/>
          <w:color w:val="auto"/>
          <w:sz w:val="20"/>
        </w:rPr>
      </w:pPr>
      <w:r w:rsidRPr="0034018C">
        <w:rPr>
          <w:rFonts w:cs="Arial"/>
          <w:color w:val="auto"/>
          <w:sz w:val="20"/>
        </w:rPr>
        <w:t>In den vorliegenden Leitlinien wird ausführlich erklärt, wie eine Sicherheitsbewertung durchzuführen ist. In Bezug auf die chemischen Aspekte der Sicherheitsbewertung sollten die folgenden Einschränkungen der Spielzeugsicherheitsrichtlinie berücksichtigt werden:</w:t>
      </w:r>
    </w:p>
    <w:p w:rsidR="0034018C" w:rsidRPr="0034018C" w:rsidRDefault="0034018C" w:rsidP="0034018C">
      <w:pPr>
        <w:widowControl w:val="0"/>
        <w:autoSpaceDE w:val="0"/>
        <w:autoSpaceDN w:val="0"/>
        <w:adjustRightInd w:val="0"/>
        <w:spacing w:line="276" w:lineRule="auto"/>
        <w:rPr>
          <w:rFonts w:cs="Arial"/>
          <w:color w:val="auto"/>
          <w:sz w:val="20"/>
        </w:rPr>
      </w:pPr>
    </w:p>
    <w:p w:rsidR="0034018C" w:rsidRPr="0034018C" w:rsidRDefault="0034018C" w:rsidP="0034018C">
      <w:pPr>
        <w:widowControl w:val="0"/>
        <w:autoSpaceDE w:val="0"/>
        <w:autoSpaceDN w:val="0"/>
        <w:adjustRightInd w:val="0"/>
        <w:spacing w:line="276" w:lineRule="auto"/>
        <w:rPr>
          <w:rFonts w:cs="Arial"/>
          <w:color w:val="auto"/>
          <w:sz w:val="20"/>
        </w:rPr>
      </w:pPr>
      <w:r w:rsidRPr="0034018C">
        <w:rPr>
          <w:rFonts w:cs="Arial"/>
          <w:color w:val="auto"/>
          <w:sz w:val="20"/>
        </w:rPr>
        <w:t>- Stoffe, die als karzinogen, mutagen oder reproduktionstoxisch (CMR-Stoffe) eingestuft sind, unter Berücksichtigung der zusätzlichen Anforderungen der Anlagen A und C der Spielzeugsicherheitsrichtlinie</w:t>
      </w:r>
    </w:p>
    <w:p w:rsidR="0034018C" w:rsidRPr="0034018C" w:rsidRDefault="0034018C" w:rsidP="0034018C">
      <w:pPr>
        <w:widowControl w:val="0"/>
        <w:autoSpaceDE w:val="0"/>
        <w:autoSpaceDN w:val="0"/>
        <w:adjustRightInd w:val="0"/>
        <w:spacing w:line="276" w:lineRule="auto"/>
        <w:rPr>
          <w:rFonts w:cs="Arial"/>
          <w:color w:val="auto"/>
          <w:sz w:val="20"/>
        </w:rPr>
      </w:pPr>
    </w:p>
    <w:p w:rsidR="0034018C" w:rsidRPr="0034018C" w:rsidRDefault="0034018C" w:rsidP="0034018C">
      <w:pPr>
        <w:widowControl w:val="0"/>
        <w:autoSpaceDE w:val="0"/>
        <w:autoSpaceDN w:val="0"/>
        <w:adjustRightInd w:val="0"/>
        <w:spacing w:line="276" w:lineRule="auto"/>
        <w:rPr>
          <w:rFonts w:cs="Arial"/>
          <w:color w:val="auto"/>
          <w:sz w:val="20"/>
        </w:rPr>
      </w:pPr>
      <w:r w:rsidRPr="0034018C">
        <w:rPr>
          <w:rFonts w:cs="Arial"/>
          <w:color w:val="auto"/>
          <w:sz w:val="20"/>
        </w:rPr>
        <w:t>- Duftstoffe</w:t>
      </w:r>
    </w:p>
    <w:p w:rsidR="0034018C" w:rsidRPr="0034018C" w:rsidRDefault="0034018C" w:rsidP="0034018C">
      <w:pPr>
        <w:widowControl w:val="0"/>
        <w:autoSpaceDE w:val="0"/>
        <w:autoSpaceDN w:val="0"/>
        <w:adjustRightInd w:val="0"/>
        <w:spacing w:line="276" w:lineRule="auto"/>
        <w:rPr>
          <w:rFonts w:cs="Arial"/>
          <w:color w:val="auto"/>
          <w:sz w:val="20"/>
        </w:rPr>
      </w:pPr>
      <w:r w:rsidRPr="0034018C">
        <w:rPr>
          <w:rFonts w:cs="Arial"/>
          <w:color w:val="auto"/>
          <w:sz w:val="20"/>
        </w:rPr>
        <w:t>Einige Stoffe sind zwar nicht beschränkt, da sie nicht als CMR-Stoffe eingestuft sind; sie sind jedoch in Spielzeugmaterialien trotzdem potenziell unannehmbar, da sie als Stoffe mit anderen Gesundheitsaus-wirkungen eingestuft sind oder ihre Verwendung in Spielzeugen generell unerwünscht ist. Akute Toxizität, korrosive Eigenschaften und die Möglichkeit der Verursachung allergischer Reaktionen sind Beispiele für inhärente gesundheitsgefährdende Eigenschaften.</w:t>
      </w:r>
    </w:p>
    <w:p w:rsidR="0034018C" w:rsidRPr="0034018C" w:rsidRDefault="0034018C" w:rsidP="0034018C">
      <w:pPr>
        <w:widowControl w:val="0"/>
        <w:autoSpaceDE w:val="0"/>
        <w:autoSpaceDN w:val="0"/>
        <w:adjustRightInd w:val="0"/>
        <w:spacing w:line="276" w:lineRule="auto"/>
        <w:rPr>
          <w:rFonts w:cs="Arial"/>
          <w:color w:val="auto"/>
          <w:sz w:val="20"/>
        </w:rPr>
      </w:pPr>
    </w:p>
    <w:p w:rsidR="0034018C" w:rsidRPr="0034018C" w:rsidRDefault="0034018C" w:rsidP="0034018C">
      <w:pPr>
        <w:widowControl w:val="0"/>
        <w:autoSpaceDE w:val="0"/>
        <w:autoSpaceDN w:val="0"/>
        <w:adjustRightInd w:val="0"/>
        <w:spacing w:line="276" w:lineRule="auto"/>
        <w:rPr>
          <w:rFonts w:cs="Arial"/>
          <w:color w:val="auto"/>
          <w:sz w:val="20"/>
        </w:rPr>
      </w:pPr>
      <w:r w:rsidRPr="0034018C">
        <w:rPr>
          <w:rFonts w:cs="Arial"/>
          <w:color w:val="auto"/>
          <w:sz w:val="20"/>
        </w:rPr>
        <w:t>Etwaige für einen bestimmten Stoff vorhandene Sicherheitsdatenblätter (SDB) (siehe Link) sollten bei der Beurteilung der Frage, ob ein in Spielzeugen verwendeter Stoff für Kinder schädlich sein könnte, herangezogen werden.</w:t>
      </w:r>
    </w:p>
    <w:p w:rsidR="0034018C" w:rsidRPr="0034018C" w:rsidRDefault="0034018C" w:rsidP="0034018C">
      <w:pPr>
        <w:widowControl w:val="0"/>
        <w:autoSpaceDE w:val="0"/>
        <w:autoSpaceDN w:val="0"/>
        <w:adjustRightInd w:val="0"/>
        <w:spacing w:line="276" w:lineRule="auto"/>
        <w:rPr>
          <w:rFonts w:cs="Arial"/>
          <w:color w:val="auto"/>
          <w:sz w:val="20"/>
        </w:rPr>
      </w:pPr>
    </w:p>
    <w:p w:rsidR="0034018C" w:rsidRPr="0034018C" w:rsidRDefault="0034018C" w:rsidP="0034018C">
      <w:pPr>
        <w:widowControl w:val="0"/>
        <w:autoSpaceDE w:val="0"/>
        <w:autoSpaceDN w:val="0"/>
        <w:adjustRightInd w:val="0"/>
        <w:spacing w:line="276" w:lineRule="auto"/>
        <w:rPr>
          <w:rFonts w:cs="Arial"/>
          <w:color w:val="auto"/>
          <w:sz w:val="20"/>
        </w:rPr>
      </w:pPr>
      <w:r w:rsidRPr="0034018C">
        <w:rPr>
          <w:rFonts w:cs="Arial"/>
          <w:color w:val="auto"/>
          <w:sz w:val="20"/>
        </w:rPr>
        <w:t>In der Spielzeugsicherheitsrichtlinie ist zudem festgelegt, dass Spielzeug der REACH-Verordnung (EG) Nr. 1907/2006 (siehe Link) entsprechen muss. Diese Verordnung enthält in ihrem Anhang XVII spezifische Anforderungen und Beschränkungen (z. B. in Bezug auf Azofarbstoffe, Benzol, Cadmium, Nickel, Phthalate usw.), und in Artikel 57 werden besonders besorgniserregende Stoffe (SVHC – Substances of Very High Concern) definiert.</w:t>
      </w:r>
    </w:p>
    <w:p w:rsidR="0034018C" w:rsidRPr="0034018C" w:rsidRDefault="0034018C" w:rsidP="0034018C">
      <w:pPr>
        <w:widowControl w:val="0"/>
        <w:autoSpaceDE w:val="0"/>
        <w:autoSpaceDN w:val="0"/>
        <w:adjustRightInd w:val="0"/>
        <w:spacing w:line="276" w:lineRule="auto"/>
        <w:rPr>
          <w:rFonts w:cs="Arial"/>
          <w:color w:val="auto"/>
          <w:sz w:val="20"/>
        </w:rPr>
      </w:pPr>
    </w:p>
    <w:p w:rsidR="0034018C" w:rsidRPr="0034018C" w:rsidRDefault="0034018C" w:rsidP="0034018C">
      <w:pPr>
        <w:widowControl w:val="0"/>
        <w:autoSpaceDE w:val="0"/>
        <w:autoSpaceDN w:val="0"/>
        <w:adjustRightInd w:val="0"/>
        <w:spacing w:line="276" w:lineRule="auto"/>
        <w:rPr>
          <w:rFonts w:cs="Arial"/>
          <w:color w:val="auto"/>
          <w:sz w:val="20"/>
        </w:rPr>
      </w:pPr>
      <w:r w:rsidRPr="0034018C">
        <w:rPr>
          <w:rFonts w:cs="Arial"/>
          <w:color w:val="auto"/>
          <w:sz w:val="20"/>
        </w:rPr>
        <w:t>Die Spielzeugsicherheitsrichtlinie sieht weiterhin vor, dass Spielzeug anderen einschlägigen EU- Rechtsvorschriften für bestimmte Gruppen von Erzeugnissen entsprechen muss (siehe Link).</w:t>
      </w:r>
    </w:p>
    <w:p w:rsidR="0034018C" w:rsidRPr="0034018C" w:rsidRDefault="0034018C" w:rsidP="0034018C">
      <w:pPr>
        <w:widowControl w:val="0"/>
        <w:autoSpaceDE w:val="0"/>
        <w:autoSpaceDN w:val="0"/>
        <w:adjustRightInd w:val="0"/>
        <w:spacing w:line="276" w:lineRule="auto"/>
        <w:rPr>
          <w:rFonts w:cs="Arial"/>
          <w:color w:val="auto"/>
          <w:sz w:val="20"/>
        </w:rPr>
      </w:pPr>
    </w:p>
    <w:p w:rsidR="0034018C" w:rsidRPr="0034018C" w:rsidRDefault="0034018C" w:rsidP="0034018C">
      <w:pPr>
        <w:widowControl w:val="0"/>
        <w:autoSpaceDE w:val="0"/>
        <w:autoSpaceDN w:val="0"/>
        <w:adjustRightInd w:val="0"/>
        <w:spacing w:line="276" w:lineRule="auto"/>
        <w:rPr>
          <w:rFonts w:cs="Arial"/>
          <w:color w:val="auto"/>
          <w:sz w:val="20"/>
        </w:rPr>
      </w:pPr>
      <w:r w:rsidRPr="0034018C">
        <w:rPr>
          <w:rFonts w:cs="Arial"/>
          <w:color w:val="auto"/>
          <w:sz w:val="20"/>
        </w:rPr>
        <w:t>In einigen europäischen Ländern finden zusätzlich einzelstaatliche chemische Vorschriften auf Spielzeug Anwendung. Eine Liste dieser zusätzlichen Vorschriften ist den Leitlinien zu den technischen Unterlagen zu entnehmen (siehe Link).</w:t>
      </w:r>
    </w:p>
    <w:p w:rsidR="0034018C" w:rsidRPr="0034018C" w:rsidRDefault="0034018C" w:rsidP="0034018C">
      <w:pPr>
        <w:widowControl w:val="0"/>
        <w:autoSpaceDE w:val="0"/>
        <w:autoSpaceDN w:val="0"/>
        <w:adjustRightInd w:val="0"/>
        <w:spacing w:line="276" w:lineRule="auto"/>
        <w:rPr>
          <w:rFonts w:cs="Arial"/>
          <w:color w:val="auto"/>
          <w:sz w:val="20"/>
        </w:rPr>
      </w:pPr>
    </w:p>
    <w:p w:rsidR="0034018C" w:rsidRPr="0034018C" w:rsidRDefault="0034018C" w:rsidP="0034018C">
      <w:pPr>
        <w:widowControl w:val="0"/>
        <w:autoSpaceDE w:val="0"/>
        <w:autoSpaceDN w:val="0"/>
        <w:adjustRightInd w:val="0"/>
        <w:spacing w:line="276" w:lineRule="auto"/>
        <w:rPr>
          <w:rFonts w:cs="Arial"/>
          <w:b/>
          <w:color w:val="auto"/>
          <w:sz w:val="20"/>
        </w:rPr>
      </w:pPr>
    </w:p>
    <w:p w:rsidR="0034018C" w:rsidRPr="0034018C" w:rsidRDefault="0034018C" w:rsidP="0034018C">
      <w:pPr>
        <w:widowControl w:val="0"/>
        <w:autoSpaceDE w:val="0"/>
        <w:autoSpaceDN w:val="0"/>
        <w:adjustRightInd w:val="0"/>
        <w:spacing w:line="276" w:lineRule="auto"/>
        <w:rPr>
          <w:rFonts w:cs="Arial"/>
          <w:b/>
          <w:color w:val="auto"/>
          <w:sz w:val="20"/>
        </w:rPr>
      </w:pPr>
    </w:p>
    <w:p w:rsidR="0034018C" w:rsidRPr="0034018C" w:rsidRDefault="0034018C" w:rsidP="0034018C">
      <w:pPr>
        <w:widowControl w:val="0"/>
        <w:autoSpaceDE w:val="0"/>
        <w:autoSpaceDN w:val="0"/>
        <w:adjustRightInd w:val="0"/>
        <w:spacing w:line="276" w:lineRule="auto"/>
        <w:rPr>
          <w:rFonts w:cs="Arial"/>
          <w:b/>
          <w:color w:val="auto"/>
          <w:sz w:val="20"/>
        </w:rPr>
      </w:pPr>
    </w:p>
    <w:p w:rsidR="0034018C" w:rsidRPr="0034018C" w:rsidRDefault="0034018C" w:rsidP="0034018C">
      <w:pPr>
        <w:widowControl w:val="0"/>
        <w:autoSpaceDE w:val="0"/>
        <w:autoSpaceDN w:val="0"/>
        <w:adjustRightInd w:val="0"/>
        <w:spacing w:line="276" w:lineRule="auto"/>
        <w:rPr>
          <w:rFonts w:cs="Arial"/>
          <w:b/>
          <w:color w:val="auto"/>
          <w:sz w:val="20"/>
        </w:rPr>
      </w:pPr>
    </w:p>
    <w:p w:rsidR="0034018C" w:rsidRPr="0034018C" w:rsidRDefault="0034018C" w:rsidP="0034018C">
      <w:pPr>
        <w:widowControl w:val="0"/>
        <w:autoSpaceDE w:val="0"/>
        <w:autoSpaceDN w:val="0"/>
        <w:adjustRightInd w:val="0"/>
        <w:spacing w:line="276" w:lineRule="auto"/>
        <w:rPr>
          <w:rFonts w:cs="Arial"/>
          <w:b/>
          <w:color w:val="auto"/>
          <w:sz w:val="20"/>
        </w:rPr>
      </w:pPr>
    </w:p>
    <w:p w:rsidR="0034018C" w:rsidRPr="0034018C" w:rsidRDefault="0034018C" w:rsidP="0034018C">
      <w:pPr>
        <w:widowControl w:val="0"/>
        <w:autoSpaceDE w:val="0"/>
        <w:autoSpaceDN w:val="0"/>
        <w:adjustRightInd w:val="0"/>
        <w:spacing w:line="276" w:lineRule="auto"/>
        <w:rPr>
          <w:rFonts w:cs="Arial"/>
          <w:b/>
          <w:color w:val="auto"/>
          <w:sz w:val="20"/>
        </w:rPr>
      </w:pPr>
    </w:p>
    <w:p w:rsidR="0034018C" w:rsidRPr="005A5E61" w:rsidRDefault="0034018C" w:rsidP="0034018C">
      <w:pPr>
        <w:widowControl w:val="0"/>
        <w:autoSpaceDE w:val="0"/>
        <w:autoSpaceDN w:val="0"/>
        <w:adjustRightInd w:val="0"/>
        <w:spacing w:line="276" w:lineRule="auto"/>
        <w:rPr>
          <w:rFonts w:cs="Arial"/>
          <w:color w:val="auto"/>
          <w:sz w:val="20"/>
        </w:rPr>
      </w:pPr>
      <w:r w:rsidRPr="005A5E61">
        <w:rPr>
          <w:rFonts w:cs="Arial"/>
          <w:color w:val="auto"/>
          <w:sz w:val="20"/>
        </w:rPr>
        <w:lastRenderedPageBreak/>
        <w:t>Mit der Unterzeichnung dieses Dokuments erklären wir</w:t>
      </w:r>
      <w:r w:rsidR="00293C0C" w:rsidRPr="005A5E61">
        <w:rPr>
          <w:rFonts w:cs="Arial"/>
          <w:color w:val="auto"/>
          <w:sz w:val="20"/>
        </w:rPr>
        <w:t xml:space="preserve"> </w:t>
      </w:r>
      <w:r w:rsidR="00901E80">
        <w:rPr>
          <w:rFonts w:cs="Arial"/>
          <w:color w:val="auto"/>
          <w:sz w:val="20"/>
        </w:rPr>
        <w:t>–</w:t>
      </w:r>
      <w:r w:rsidR="00293C0C" w:rsidRPr="005A5E61">
        <w:rPr>
          <w:rFonts w:cs="Arial"/>
          <w:color w:val="auto"/>
          <w:sz w:val="20"/>
        </w:rPr>
        <w:t xml:space="preserve"> </w:t>
      </w:r>
      <w:r w:rsidR="00901E80" w:rsidRPr="00901E80">
        <w:rPr>
          <w:rFonts w:cs="Arial"/>
          <w:b/>
          <w:bCs/>
          <w:color w:val="FF0000"/>
          <w:sz w:val="20"/>
        </w:rPr>
        <w:t>Lieferant GmbH</w:t>
      </w:r>
      <w:r w:rsidR="00293C0C" w:rsidRPr="005A5E61">
        <w:rPr>
          <w:rFonts w:cs="Arial"/>
          <w:color w:val="auto"/>
          <w:sz w:val="20"/>
        </w:rPr>
        <w:t xml:space="preserve"> -,</w:t>
      </w:r>
      <w:r w:rsidRPr="005A5E61">
        <w:rPr>
          <w:rFonts w:cs="Arial"/>
          <w:color w:val="auto"/>
          <w:sz w:val="20"/>
        </w:rPr>
        <w:t xml:space="preserve"> dass die nachfolgend aufgeführten gelieferten Spielzeugmaterialien/Spielzeugbestandteile alle vorstehenden einschlägigen Anforderungen erfüllen.</w:t>
      </w:r>
    </w:p>
    <w:p w:rsidR="001515EC" w:rsidRDefault="001515EC" w:rsidP="0034018C">
      <w:pPr>
        <w:widowControl w:val="0"/>
        <w:autoSpaceDE w:val="0"/>
        <w:autoSpaceDN w:val="0"/>
        <w:adjustRightInd w:val="0"/>
        <w:spacing w:line="276" w:lineRule="auto"/>
        <w:rPr>
          <w:rFonts w:cs="Arial"/>
          <w:b/>
          <w:color w:val="auto"/>
          <w:sz w:val="20"/>
        </w:rPr>
      </w:pPr>
    </w:p>
    <w:tbl>
      <w:tblPr>
        <w:tblStyle w:val="Tabellenraste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18"/>
        <w:gridCol w:w="7427"/>
      </w:tblGrid>
      <w:tr w:rsidR="001515EC" w:rsidRPr="00293C0C" w:rsidTr="00653368">
        <w:trPr>
          <w:trHeight w:val="480"/>
        </w:trPr>
        <w:tc>
          <w:tcPr>
            <w:tcW w:w="1418" w:type="dxa"/>
            <w:vAlign w:val="center"/>
          </w:tcPr>
          <w:p w:rsidR="005A5E61" w:rsidRPr="001515EC" w:rsidRDefault="001515EC" w:rsidP="001515EC">
            <w:pPr>
              <w:widowControl w:val="0"/>
              <w:autoSpaceDE w:val="0"/>
              <w:autoSpaceDN w:val="0"/>
              <w:adjustRightInd w:val="0"/>
              <w:spacing w:line="276" w:lineRule="auto"/>
              <w:jc w:val="both"/>
              <w:rPr>
                <w:rFonts w:cs="Arial"/>
                <w:color w:val="auto"/>
                <w:sz w:val="20"/>
              </w:rPr>
            </w:pPr>
            <w:r w:rsidRPr="001515EC">
              <w:rPr>
                <w:rFonts w:cs="Arial"/>
                <w:color w:val="auto"/>
                <w:sz w:val="20"/>
              </w:rPr>
              <w:t>Produkt</w:t>
            </w:r>
            <w:r w:rsidR="00653368">
              <w:rPr>
                <w:rFonts w:cs="Arial"/>
                <w:color w:val="auto"/>
                <w:sz w:val="20"/>
              </w:rPr>
              <w:t>:</w:t>
            </w:r>
          </w:p>
        </w:tc>
        <w:tc>
          <w:tcPr>
            <w:tcW w:w="8027" w:type="dxa"/>
            <w:vAlign w:val="center"/>
          </w:tcPr>
          <w:p w:rsidR="001515EC" w:rsidRPr="00293C0C" w:rsidRDefault="00901E80" w:rsidP="005A5E61">
            <w:pPr>
              <w:widowControl w:val="0"/>
              <w:autoSpaceDE w:val="0"/>
              <w:autoSpaceDN w:val="0"/>
              <w:adjustRightInd w:val="0"/>
              <w:spacing w:line="276" w:lineRule="auto"/>
              <w:rPr>
                <w:rFonts w:cs="Arial"/>
                <w:color w:val="auto"/>
                <w:sz w:val="20"/>
              </w:rPr>
            </w:pPr>
            <w:r w:rsidRPr="00653368">
              <w:rPr>
                <w:rFonts w:cs="Arial"/>
                <w:color w:val="FF0000"/>
                <w:sz w:val="20"/>
              </w:rPr>
              <w:t>ergänzen</w:t>
            </w:r>
          </w:p>
        </w:tc>
      </w:tr>
      <w:tr w:rsidR="001515EC" w:rsidRPr="00293C0C" w:rsidTr="001515EC">
        <w:trPr>
          <w:trHeight w:val="422"/>
        </w:trPr>
        <w:tc>
          <w:tcPr>
            <w:tcW w:w="1418" w:type="dxa"/>
            <w:vAlign w:val="center"/>
          </w:tcPr>
          <w:p w:rsidR="001515EC" w:rsidRPr="00293C0C" w:rsidRDefault="001515EC" w:rsidP="005A5E61">
            <w:pPr>
              <w:widowControl w:val="0"/>
              <w:autoSpaceDE w:val="0"/>
              <w:autoSpaceDN w:val="0"/>
              <w:adjustRightInd w:val="0"/>
              <w:spacing w:line="276" w:lineRule="auto"/>
              <w:rPr>
                <w:rFonts w:cs="Arial"/>
                <w:color w:val="auto"/>
                <w:sz w:val="20"/>
              </w:rPr>
            </w:pPr>
            <w:r w:rsidRPr="0034018C">
              <w:rPr>
                <w:rFonts w:cs="Arial"/>
                <w:color w:val="auto"/>
                <w:sz w:val="20"/>
              </w:rPr>
              <w:t>Lieferdatum:</w:t>
            </w:r>
          </w:p>
        </w:tc>
        <w:tc>
          <w:tcPr>
            <w:tcW w:w="8027" w:type="dxa"/>
            <w:vAlign w:val="center"/>
          </w:tcPr>
          <w:p w:rsidR="001515EC" w:rsidRPr="00293C0C" w:rsidRDefault="00901E80" w:rsidP="005A5E61">
            <w:pPr>
              <w:widowControl w:val="0"/>
              <w:autoSpaceDE w:val="0"/>
              <w:autoSpaceDN w:val="0"/>
              <w:adjustRightInd w:val="0"/>
              <w:spacing w:line="276" w:lineRule="auto"/>
              <w:rPr>
                <w:rFonts w:cs="Arial"/>
                <w:color w:val="auto"/>
                <w:sz w:val="20"/>
              </w:rPr>
            </w:pPr>
            <w:r w:rsidRPr="00653368">
              <w:rPr>
                <w:rFonts w:cs="Arial"/>
                <w:color w:val="FF0000"/>
                <w:sz w:val="20"/>
              </w:rPr>
              <w:t>ergänzen</w:t>
            </w:r>
          </w:p>
        </w:tc>
      </w:tr>
      <w:tr w:rsidR="001515EC" w:rsidRPr="00293C0C" w:rsidTr="001515EC">
        <w:trPr>
          <w:trHeight w:val="422"/>
        </w:trPr>
        <w:tc>
          <w:tcPr>
            <w:tcW w:w="1418" w:type="dxa"/>
            <w:vAlign w:val="center"/>
          </w:tcPr>
          <w:p w:rsidR="001515EC" w:rsidRPr="0034018C" w:rsidRDefault="001515EC" w:rsidP="005A5E61">
            <w:pPr>
              <w:widowControl w:val="0"/>
              <w:autoSpaceDE w:val="0"/>
              <w:autoSpaceDN w:val="0"/>
              <w:adjustRightInd w:val="0"/>
              <w:spacing w:line="276" w:lineRule="auto"/>
              <w:rPr>
                <w:rFonts w:cs="Arial"/>
                <w:color w:val="auto"/>
                <w:sz w:val="20"/>
              </w:rPr>
            </w:pPr>
            <w:r>
              <w:rPr>
                <w:rFonts w:cs="Arial"/>
                <w:color w:val="auto"/>
                <w:sz w:val="20"/>
              </w:rPr>
              <w:t>Rechnungsnummer:</w:t>
            </w:r>
          </w:p>
        </w:tc>
        <w:tc>
          <w:tcPr>
            <w:tcW w:w="8027" w:type="dxa"/>
            <w:vAlign w:val="center"/>
          </w:tcPr>
          <w:p w:rsidR="001515EC" w:rsidRPr="00293C0C" w:rsidRDefault="00901E80" w:rsidP="005A5E61">
            <w:pPr>
              <w:widowControl w:val="0"/>
              <w:autoSpaceDE w:val="0"/>
              <w:autoSpaceDN w:val="0"/>
              <w:adjustRightInd w:val="0"/>
              <w:spacing w:line="276" w:lineRule="auto"/>
              <w:rPr>
                <w:rFonts w:cs="Arial"/>
                <w:color w:val="auto"/>
                <w:sz w:val="20"/>
              </w:rPr>
            </w:pPr>
            <w:r w:rsidRPr="00653368">
              <w:rPr>
                <w:rFonts w:cs="Arial"/>
                <w:color w:val="FF0000"/>
                <w:sz w:val="20"/>
              </w:rPr>
              <w:t>ergänzen</w:t>
            </w:r>
          </w:p>
        </w:tc>
      </w:tr>
    </w:tbl>
    <w:p w:rsidR="00293C0C" w:rsidRDefault="00293C0C" w:rsidP="0034018C">
      <w:pPr>
        <w:widowControl w:val="0"/>
        <w:autoSpaceDE w:val="0"/>
        <w:autoSpaceDN w:val="0"/>
        <w:adjustRightInd w:val="0"/>
        <w:spacing w:line="276" w:lineRule="auto"/>
        <w:rPr>
          <w:rFonts w:cs="Arial"/>
          <w:b/>
          <w:color w:val="auto"/>
          <w:sz w:val="20"/>
        </w:rPr>
      </w:pPr>
    </w:p>
    <w:p w:rsidR="00653368" w:rsidRDefault="00653368" w:rsidP="00293C0C">
      <w:pPr>
        <w:widowControl w:val="0"/>
        <w:autoSpaceDE w:val="0"/>
        <w:autoSpaceDN w:val="0"/>
        <w:adjustRightInd w:val="0"/>
        <w:spacing w:line="276" w:lineRule="auto"/>
        <w:rPr>
          <w:rFonts w:cs="Arial"/>
          <w:color w:val="auto"/>
          <w:sz w:val="20"/>
        </w:rPr>
      </w:pPr>
    </w:p>
    <w:p w:rsidR="00653368" w:rsidRPr="00653368" w:rsidRDefault="00653368" w:rsidP="00653368">
      <w:pPr>
        <w:widowControl w:val="0"/>
        <w:autoSpaceDE w:val="0"/>
        <w:autoSpaceDN w:val="0"/>
        <w:adjustRightInd w:val="0"/>
        <w:spacing w:line="276" w:lineRule="auto"/>
        <w:rPr>
          <w:rFonts w:cs="Arial"/>
          <w:color w:val="FF0000"/>
          <w:sz w:val="20"/>
        </w:rPr>
      </w:pPr>
      <w:r>
        <w:rPr>
          <w:rFonts w:cs="Arial"/>
          <w:color w:val="FF0000"/>
          <w:sz w:val="20"/>
        </w:rPr>
        <w:t>(</w:t>
      </w:r>
      <w:r w:rsidR="00901E80">
        <w:rPr>
          <w:rFonts w:cs="Arial"/>
          <w:color w:val="FF0000"/>
          <w:sz w:val="20"/>
        </w:rPr>
        <w:t>Hinweis: f</w:t>
      </w:r>
      <w:r>
        <w:rPr>
          <w:rFonts w:cs="Arial"/>
          <w:color w:val="FF0000"/>
          <w:sz w:val="20"/>
        </w:rPr>
        <w:t>olgende Angaben b</w:t>
      </w:r>
      <w:r w:rsidRPr="00653368">
        <w:rPr>
          <w:rFonts w:cs="Arial"/>
          <w:color w:val="FF0000"/>
          <w:sz w:val="20"/>
        </w:rPr>
        <w:t>itte ergänzen oder löschen</w:t>
      </w:r>
      <w:r>
        <w:rPr>
          <w:rFonts w:cs="Arial"/>
          <w:color w:val="FF0000"/>
          <w:sz w:val="20"/>
        </w:rPr>
        <w:t>, ggf. Zertifikatkopien beilegen</w:t>
      </w:r>
      <w:r w:rsidRPr="00653368">
        <w:rPr>
          <w:rFonts w:cs="Arial"/>
          <w:color w:val="FF0000"/>
          <w:sz w:val="20"/>
        </w:rPr>
        <w:t>)</w:t>
      </w:r>
    </w:p>
    <w:p w:rsidR="00653368" w:rsidRDefault="00653368" w:rsidP="00293C0C">
      <w:pPr>
        <w:widowControl w:val="0"/>
        <w:autoSpaceDE w:val="0"/>
        <w:autoSpaceDN w:val="0"/>
        <w:adjustRightInd w:val="0"/>
        <w:spacing w:line="276" w:lineRule="auto"/>
        <w:rPr>
          <w:rFonts w:cs="Arial"/>
          <w:color w:val="auto"/>
          <w:sz w:val="20"/>
        </w:rPr>
      </w:pPr>
    </w:p>
    <w:p w:rsidR="00293C0C" w:rsidRDefault="00293C0C" w:rsidP="00293C0C">
      <w:pPr>
        <w:widowControl w:val="0"/>
        <w:autoSpaceDE w:val="0"/>
        <w:autoSpaceDN w:val="0"/>
        <w:adjustRightInd w:val="0"/>
        <w:spacing w:line="276" w:lineRule="auto"/>
        <w:rPr>
          <w:rFonts w:cs="Arial"/>
          <w:color w:val="auto"/>
          <w:sz w:val="20"/>
        </w:rPr>
      </w:pPr>
      <w:r w:rsidRPr="00293C0C">
        <w:rPr>
          <w:rFonts w:cs="Arial"/>
          <w:color w:val="auto"/>
          <w:sz w:val="20"/>
        </w:rPr>
        <w:t xml:space="preserve">Berücksichtigt wurden bei der Herstellung folgende </w:t>
      </w:r>
      <w:r>
        <w:rPr>
          <w:rFonts w:cs="Arial"/>
          <w:color w:val="auto"/>
          <w:sz w:val="20"/>
        </w:rPr>
        <w:t>Richtlinien</w:t>
      </w:r>
      <w:r w:rsidRPr="00293C0C">
        <w:rPr>
          <w:rFonts w:cs="Arial"/>
          <w:color w:val="auto"/>
          <w:sz w:val="20"/>
        </w:rPr>
        <w:t>:</w:t>
      </w:r>
    </w:p>
    <w:p w:rsidR="00293C0C" w:rsidRDefault="00293C0C" w:rsidP="00293C0C">
      <w:pPr>
        <w:widowControl w:val="0"/>
        <w:autoSpaceDE w:val="0"/>
        <w:autoSpaceDN w:val="0"/>
        <w:adjustRightInd w:val="0"/>
        <w:spacing w:line="276" w:lineRule="auto"/>
        <w:rPr>
          <w:rFonts w:cs="Arial"/>
          <w:color w:val="auto"/>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
        <w:gridCol w:w="8943"/>
      </w:tblGrid>
      <w:tr w:rsidR="00293C0C" w:rsidRPr="00293C0C" w:rsidTr="00293C0C">
        <w:trPr>
          <w:trHeight w:val="388"/>
        </w:trPr>
        <w:tc>
          <w:tcPr>
            <w:tcW w:w="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93C0C" w:rsidRPr="00293C0C" w:rsidRDefault="00293C0C" w:rsidP="00293C0C">
            <w:pPr>
              <w:pStyle w:val="Listenabsatz"/>
              <w:widowControl w:val="0"/>
              <w:autoSpaceDE w:val="0"/>
              <w:autoSpaceDN w:val="0"/>
              <w:adjustRightInd w:val="0"/>
              <w:spacing w:line="276" w:lineRule="auto"/>
              <w:rPr>
                <w:rFonts w:cs="Arial"/>
                <w:color w:val="auto"/>
                <w:sz w:val="20"/>
              </w:rPr>
            </w:pPr>
          </w:p>
        </w:tc>
        <w:tc>
          <w:tcPr>
            <w:tcW w:w="8943" w:type="dxa"/>
            <w:tcBorders>
              <w:left w:val="single" w:sz="4" w:space="0" w:color="BFBFBF" w:themeColor="background1" w:themeShade="BF"/>
            </w:tcBorders>
            <w:vAlign w:val="center"/>
          </w:tcPr>
          <w:p w:rsidR="00293C0C" w:rsidRPr="00293C0C" w:rsidRDefault="00293C0C" w:rsidP="00293C0C">
            <w:pPr>
              <w:widowControl w:val="0"/>
              <w:autoSpaceDE w:val="0"/>
              <w:autoSpaceDN w:val="0"/>
              <w:adjustRightInd w:val="0"/>
              <w:spacing w:line="276" w:lineRule="auto"/>
              <w:rPr>
                <w:rFonts w:cs="Arial"/>
                <w:color w:val="auto"/>
                <w:sz w:val="20"/>
              </w:rPr>
            </w:pPr>
            <w:r w:rsidRPr="00293C0C">
              <w:rPr>
                <w:rFonts w:cs="Arial"/>
                <w:color w:val="auto"/>
                <w:sz w:val="20"/>
              </w:rPr>
              <w:t>Spielzeugrichtlinie 2009/48/EG</w:t>
            </w:r>
            <w:r w:rsidRPr="00293C0C">
              <w:rPr>
                <w:rFonts w:cs="Arial"/>
                <w:color w:val="auto"/>
                <w:sz w:val="20"/>
              </w:rPr>
              <w:tab/>
            </w:r>
          </w:p>
        </w:tc>
      </w:tr>
      <w:tr w:rsidR="00293C0C" w:rsidRPr="00293C0C" w:rsidTr="00293C0C">
        <w:trPr>
          <w:trHeight w:val="422"/>
        </w:trPr>
        <w:tc>
          <w:tcPr>
            <w:tcW w:w="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93C0C" w:rsidRPr="00293C0C" w:rsidRDefault="00293C0C" w:rsidP="00293C0C">
            <w:pPr>
              <w:widowControl w:val="0"/>
              <w:autoSpaceDE w:val="0"/>
              <w:autoSpaceDN w:val="0"/>
              <w:adjustRightInd w:val="0"/>
              <w:spacing w:line="276" w:lineRule="auto"/>
              <w:rPr>
                <w:rFonts w:cs="Arial"/>
                <w:color w:val="auto"/>
                <w:sz w:val="20"/>
              </w:rPr>
            </w:pPr>
          </w:p>
        </w:tc>
        <w:tc>
          <w:tcPr>
            <w:tcW w:w="8943" w:type="dxa"/>
            <w:tcBorders>
              <w:left w:val="single" w:sz="4" w:space="0" w:color="BFBFBF" w:themeColor="background1" w:themeShade="BF"/>
            </w:tcBorders>
            <w:vAlign w:val="center"/>
          </w:tcPr>
          <w:p w:rsidR="00921439" w:rsidRPr="00293C0C" w:rsidRDefault="00293C0C" w:rsidP="00293C0C">
            <w:pPr>
              <w:widowControl w:val="0"/>
              <w:autoSpaceDE w:val="0"/>
              <w:autoSpaceDN w:val="0"/>
              <w:adjustRightInd w:val="0"/>
              <w:spacing w:line="276" w:lineRule="auto"/>
              <w:rPr>
                <w:rFonts w:cs="Arial"/>
                <w:color w:val="auto"/>
                <w:sz w:val="20"/>
              </w:rPr>
            </w:pPr>
            <w:r w:rsidRPr="00293C0C">
              <w:rPr>
                <w:rFonts w:cs="Arial"/>
                <w:color w:val="auto"/>
                <w:sz w:val="20"/>
              </w:rPr>
              <w:t>REACH, Anhang XVII</w:t>
            </w:r>
          </w:p>
        </w:tc>
      </w:tr>
      <w:tr w:rsidR="00921439" w:rsidRPr="00293C0C" w:rsidTr="00293C0C">
        <w:trPr>
          <w:trHeight w:val="422"/>
        </w:trPr>
        <w:tc>
          <w:tcPr>
            <w:tcW w:w="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1439" w:rsidRPr="00293C0C" w:rsidRDefault="00921439" w:rsidP="00293C0C">
            <w:pPr>
              <w:widowControl w:val="0"/>
              <w:autoSpaceDE w:val="0"/>
              <w:autoSpaceDN w:val="0"/>
              <w:adjustRightInd w:val="0"/>
              <w:spacing w:line="276" w:lineRule="auto"/>
              <w:rPr>
                <w:rFonts w:cs="Arial"/>
                <w:color w:val="auto"/>
                <w:sz w:val="20"/>
              </w:rPr>
            </w:pPr>
          </w:p>
        </w:tc>
        <w:tc>
          <w:tcPr>
            <w:tcW w:w="8943" w:type="dxa"/>
            <w:tcBorders>
              <w:left w:val="single" w:sz="4" w:space="0" w:color="BFBFBF" w:themeColor="background1" w:themeShade="BF"/>
            </w:tcBorders>
            <w:vAlign w:val="center"/>
          </w:tcPr>
          <w:p w:rsidR="00921439" w:rsidRPr="00293C0C" w:rsidRDefault="00921439" w:rsidP="00293C0C">
            <w:pPr>
              <w:widowControl w:val="0"/>
              <w:autoSpaceDE w:val="0"/>
              <w:autoSpaceDN w:val="0"/>
              <w:adjustRightInd w:val="0"/>
              <w:spacing w:line="276" w:lineRule="auto"/>
              <w:rPr>
                <w:rFonts w:cs="Arial"/>
                <w:color w:val="auto"/>
                <w:sz w:val="20"/>
              </w:rPr>
            </w:pPr>
            <w:r>
              <w:rPr>
                <w:rFonts w:cs="Arial"/>
                <w:color w:val="auto"/>
                <w:sz w:val="20"/>
              </w:rPr>
              <w:t>Weitere...</w:t>
            </w:r>
          </w:p>
        </w:tc>
      </w:tr>
    </w:tbl>
    <w:p w:rsidR="00293C0C" w:rsidRDefault="00293C0C" w:rsidP="0034018C">
      <w:pPr>
        <w:widowControl w:val="0"/>
        <w:autoSpaceDE w:val="0"/>
        <w:autoSpaceDN w:val="0"/>
        <w:adjustRightInd w:val="0"/>
        <w:spacing w:line="276" w:lineRule="auto"/>
        <w:rPr>
          <w:rFonts w:cs="Arial"/>
          <w:b/>
          <w:color w:val="auto"/>
          <w:sz w:val="20"/>
        </w:rPr>
      </w:pPr>
    </w:p>
    <w:p w:rsidR="00293C0C" w:rsidRDefault="00293C0C" w:rsidP="0034018C">
      <w:pPr>
        <w:widowControl w:val="0"/>
        <w:autoSpaceDE w:val="0"/>
        <w:autoSpaceDN w:val="0"/>
        <w:adjustRightInd w:val="0"/>
        <w:spacing w:line="276" w:lineRule="auto"/>
        <w:rPr>
          <w:rFonts w:cs="Arial"/>
          <w:color w:val="auto"/>
          <w:sz w:val="20"/>
        </w:rPr>
      </w:pPr>
      <w:r w:rsidRPr="00293C0C">
        <w:rPr>
          <w:rFonts w:cs="Arial"/>
          <w:color w:val="auto"/>
          <w:sz w:val="20"/>
        </w:rPr>
        <w:t>Berücksichtigt wurden bei der Herstellung folgende Normen:</w:t>
      </w:r>
    </w:p>
    <w:p w:rsidR="001515EC" w:rsidRDefault="001515EC" w:rsidP="0034018C">
      <w:pPr>
        <w:widowControl w:val="0"/>
        <w:autoSpaceDE w:val="0"/>
        <w:autoSpaceDN w:val="0"/>
        <w:adjustRightInd w:val="0"/>
        <w:spacing w:line="276" w:lineRule="auto"/>
        <w:rPr>
          <w:rFonts w:cs="Arial"/>
          <w:color w:val="auto"/>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
        <w:gridCol w:w="8943"/>
      </w:tblGrid>
      <w:tr w:rsidR="001515EC" w:rsidRPr="00293C0C" w:rsidTr="005A5E61">
        <w:trPr>
          <w:trHeight w:val="388"/>
        </w:trPr>
        <w:tc>
          <w:tcPr>
            <w:tcW w:w="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515EC" w:rsidRPr="00293C0C" w:rsidRDefault="001515EC" w:rsidP="005A5E61">
            <w:pPr>
              <w:pStyle w:val="Listenabsatz"/>
              <w:widowControl w:val="0"/>
              <w:autoSpaceDE w:val="0"/>
              <w:autoSpaceDN w:val="0"/>
              <w:adjustRightInd w:val="0"/>
              <w:spacing w:line="276" w:lineRule="auto"/>
              <w:rPr>
                <w:rFonts w:cs="Arial"/>
                <w:color w:val="auto"/>
                <w:sz w:val="20"/>
              </w:rPr>
            </w:pPr>
          </w:p>
        </w:tc>
        <w:tc>
          <w:tcPr>
            <w:tcW w:w="8943" w:type="dxa"/>
            <w:tcBorders>
              <w:left w:val="single" w:sz="4" w:space="0" w:color="BFBFBF" w:themeColor="background1" w:themeShade="BF"/>
            </w:tcBorders>
            <w:vAlign w:val="center"/>
          </w:tcPr>
          <w:p w:rsidR="001515EC" w:rsidRPr="00293C0C" w:rsidRDefault="001515EC" w:rsidP="00653368">
            <w:pPr>
              <w:widowControl w:val="0"/>
              <w:autoSpaceDE w:val="0"/>
              <w:autoSpaceDN w:val="0"/>
              <w:adjustRightInd w:val="0"/>
              <w:spacing w:line="276" w:lineRule="auto"/>
              <w:rPr>
                <w:rFonts w:cs="Arial"/>
                <w:color w:val="auto"/>
                <w:sz w:val="20"/>
              </w:rPr>
            </w:pPr>
            <w:r w:rsidRPr="001515EC">
              <w:rPr>
                <w:rFonts w:cs="Arial"/>
                <w:color w:val="auto"/>
                <w:sz w:val="20"/>
              </w:rPr>
              <w:t>DIN EN 71-</w:t>
            </w:r>
            <w:r>
              <w:rPr>
                <w:rFonts w:cs="Arial"/>
                <w:color w:val="auto"/>
                <w:sz w:val="20"/>
              </w:rPr>
              <w:t>1</w:t>
            </w:r>
            <w:r w:rsidR="00653368">
              <w:rPr>
                <w:rFonts w:cs="Arial"/>
                <w:color w:val="auto"/>
                <w:sz w:val="20"/>
              </w:rPr>
              <w:t xml:space="preserve"> </w:t>
            </w:r>
            <w:r w:rsidR="00653368" w:rsidRPr="00653368">
              <w:rPr>
                <w:rFonts w:cs="Arial"/>
                <w:color w:val="FF0000"/>
                <w:sz w:val="20"/>
              </w:rPr>
              <w:t>(Version ergänzen)</w:t>
            </w:r>
          </w:p>
        </w:tc>
      </w:tr>
      <w:tr w:rsidR="001515EC" w:rsidRPr="00293C0C" w:rsidTr="005A5E61">
        <w:trPr>
          <w:trHeight w:val="388"/>
        </w:trPr>
        <w:tc>
          <w:tcPr>
            <w:tcW w:w="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515EC" w:rsidRPr="00293C0C" w:rsidRDefault="001515EC" w:rsidP="005A5E61">
            <w:pPr>
              <w:pStyle w:val="Listenabsatz"/>
              <w:widowControl w:val="0"/>
              <w:autoSpaceDE w:val="0"/>
              <w:autoSpaceDN w:val="0"/>
              <w:adjustRightInd w:val="0"/>
              <w:spacing w:line="276" w:lineRule="auto"/>
              <w:rPr>
                <w:rFonts w:cs="Arial"/>
                <w:color w:val="auto"/>
                <w:sz w:val="20"/>
              </w:rPr>
            </w:pPr>
          </w:p>
        </w:tc>
        <w:tc>
          <w:tcPr>
            <w:tcW w:w="8943" w:type="dxa"/>
            <w:tcBorders>
              <w:left w:val="single" w:sz="4" w:space="0" w:color="BFBFBF" w:themeColor="background1" w:themeShade="BF"/>
            </w:tcBorders>
            <w:vAlign w:val="center"/>
          </w:tcPr>
          <w:p w:rsidR="001515EC" w:rsidRPr="001515EC" w:rsidRDefault="001515EC" w:rsidP="00653368">
            <w:pPr>
              <w:widowControl w:val="0"/>
              <w:autoSpaceDE w:val="0"/>
              <w:autoSpaceDN w:val="0"/>
              <w:adjustRightInd w:val="0"/>
              <w:spacing w:line="276" w:lineRule="auto"/>
              <w:rPr>
                <w:rFonts w:cs="Arial"/>
                <w:color w:val="auto"/>
                <w:sz w:val="20"/>
              </w:rPr>
            </w:pPr>
            <w:r w:rsidRPr="001515EC">
              <w:rPr>
                <w:rFonts w:cs="Arial"/>
                <w:color w:val="auto"/>
                <w:sz w:val="20"/>
              </w:rPr>
              <w:t>DIN EN 71-2</w:t>
            </w:r>
            <w:r w:rsidR="00653368">
              <w:rPr>
                <w:rFonts w:cs="Arial"/>
                <w:color w:val="auto"/>
                <w:sz w:val="20"/>
              </w:rPr>
              <w:t xml:space="preserve"> </w:t>
            </w:r>
            <w:r w:rsidR="00653368" w:rsidRPr="00653368">
              <w:rPr>
                <w:rFonts w:cs="Arial"/>
                <w:color w:val="FF0000"/>
                <w:sz w:val="20"/>
              </w:rPr>
              <w:t>(Version ergänzen)</w:t>
            </w:r>
          </w:p>
        </w:tc>
      </w:tr>
      <w:tr w:rsidR="001515EC" w:rsidRPr="00293C0C" w:rsidTr="001515EC">
        <w:trPr>
          <w:trHeight w:val="380"/>
        </w:trPr>
        <w:tc>
          <w:tcPr>
            <w:tcW w:w="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515EC" w:rsidRPr="00293C0C" w:rsidRDefault="001515EC" w:rsidP="005A5E61">
            <w:pPr>
              <w:widowControl w:val="0"/>
              <w:autoSpaceDE w:val="0"/>
              <w:autoSpaceDN w:val="0"/>
              <w:adjustRightInd w:val="0"/>
              <w:spacing w:line="276" w:lineRule="auto"/>
              <w:rPr>
                <w:rFonts w:cs="Arial"/>
                <w:color w:val="auto"/>
                <w:sz w:val="20"/>
              </w:rPr>
            </w:pPr>
          </w:p>
        </w:tc>
        <w:tc>
          <w:tcPr>
            <w:tcW w:w="8943" w:type="dxa"/>
            <w:tcBorders>
              <w:left w:val="single" w:sz="4" w:space="0" w:color="BFBFBF" w:themeColor="background1" w:themeShade="BF"/>
            </w:tcBorders>
            <w:vAlign w:val="center"/>
          </w:tcPr>
          <w:p w:rsidR="001515EC" w:rsidRPr="00293C0C" w:rsidRDefault="001515EC" w:rsidP="00653368">
            <w:pPr>
              <w:widowControl w:val="0"/>
              <w:autoSpaceDE w:val="0"/>
              <w:autoSpaceDN w:val="0"/>
              <w:adjustRightInd w:val="0"/>
              <w:spacing w:line="276" w:lineRule="auto"/>
              <w:rPr>
                <w:rFonts w:cs="Arial"/>
                <w:color w:val="auto"/>
                <w:sz w:val="20"/>
              </w:rPr>
            </w:pPr>
            <w:r w:rsidRPr="00293C0C">
              <w:rPr>
                <w:rFonts w:cs="Arial"/>
                <w:color w:val="auto"/>
                <w:sz w:val="20"/>
              </w:rPr>
              <w:t>DIN EN 71-3</w:t>
            </w:r>
            <w:r w:rsidR="00653368">
              <w:rPr>
                <w:rFonts w:cs="Arial"/>
                <w:color w:val="auto"/>
                <w:sz w:val="20"/>
              </w:rPr>
              <w:t xml:space="preserve"> </w:t>
            </w:r>
            <w:r w:rsidR="00653368" w:rsidRPr="00653368">
              <w:rPr>
                <w:rFonts w:cs="Arial"/>
                <w:color w:val="FF0000"/>
                <w:sz w:val="20"/>
              </w:rPr>
              <w:t>(Version ergänzen)</w:t>
            </w:r>
          </w:p>
        </w:tc>
      </w:tr>
      <w:tr w:rsidR="00921439" w:rsidRPr="00293C0C" w:rsidTr="001515EC">
        <w:trPr>
          <w:trHeight w:val="380"/>
        </w:trPr>
        <w:tc>
          <w:tcPr>
            <w:tcW w:w="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1439" w:rsidRPr="00293C0C" w:rsidRDefault="00921439" w:rsidP="005A5E61">
            <w:pPr>
              <w:widowControl w:val="0"/>
              <w:autoSpaceDE w:val="0"/>
              <w:autoSpaceDN w:val="0"/>
              <w:adjustRightInd w:val="0"/>
              <w:spacing w:line="276" w:lineRule="auto"/>
              <w:rPr>
                <w:rFonts w:cs="Arial"/>
                <w:color w:val="auto"/>
                <w:sz w:val="20"/>
              </w:rPr>
            </w:pPr>
          </w:p>
        </w:tc>
        <w:tc>
          <w:tcPr>
            <w:tcW w:w="8943" w:type="dxa"/>
            <w:tcBorders>
              <w:left w:val="single" w:sz="4" w:space="0" w:color="BFBFBF" w:themeColor="background1" w:themeShade="BF"/>
            </w:tcBorders>
            <w:vAlign w:val="center"/>
          </w:tcPr>
          <w:p w:rsidR="00921439" w:rsidRPr="00293C0C" w:rsidRDefault="00921439" w:rsidP="005A5E61">
            <w:pPr>
              <w:widowControl w:val="0"/>
              <w:autoSpaceDE w:val="0"/>
              <w:autoSpaceDN w:val="0"/>
              <w:adjustRightInd w:val="0"/>
              <w:spacing w:line="276" w:lineRule="auto"/>
              <w:rPr>
                <w:rFonts w:cs="Arial"/>
                <w:color w:val="auto"/>
                <w:sz w:val="20"/>
              </w:rPr>
            </w:pPr>
            <w:r>
              <w:rPr>
                <w:rFonts w:cs="Arial"/>
                <w:color w:val="auto"/>
                <w:sz w:val="20"/>
              </w:rPr>
              <w:t>Weitere...</w:t>
            </w:r>
          </w:p>
        </w:tc>
      </w:tr>
    </w:tbl>
    <w:p w:rsidR="00293C0C" w:rsidRDefault="00293C0C" w:rsidP="001515EC">
      <w:pPr>
        <w:widowControl w:val="0"/>
        <w:autoSpaceDE w:val="0"/>
        <w:autoSpaceDN w:val="0"/>
        <w:adjustRightInd w:val="0"/>
        <w:spacing w:line="276" w:lineRule="auto"/>
        <w:rPr>
          <w:rFonts w:cs="Arial"/>
          <w:color w:val="auto"/>
          <w:sz w:val="20"/>
        </w:rPr>
      </w:pPr>
    </w:p>
    <w:p w:rsidR="005A5E61" w:rsidRDefault="005A5E61" w:rsidP="005A5E61">
      <w:pPr>
        <w:widowControl w:val="0"/>
        <w:autoSpaceDE w:val="0"/>
        <w:autoSpaceDN w:val="0"/>
        <w:adjustRightInd w:val="0"/>
        <w:spacing w:line="276" w:lineRule="auto"/>
        <w:rPr>
          <w:rFonts w:cs="Arial"/>
          <w:color w:val="auto"/>
          <w:sz w:val="20"/>
        </w:rPr>
      </w:pPr>
      <w:r>
        <w:rPr>
          <w:rFonts w:cs="Arial"/>
          <w:color w:val="auto"/>
          <w:sz w:val="20"/>
        </w:rPr>
        <w:t>Es liegen folgende Zertifizierungen vor:</w:t>
      </w:r>
    </w:p>
    <w:p w:rsidR="005A5E61" w:rsidRDefault="005A5E61" w:rsidP="005A5E61">
      <w:pPr>
        <w:widowControl w:val="0"/>
        <w:autoSpaceDE w:val="0"/>
        <w:autoSpaceDN w:val="0"/>
        <w:adjustRightInd w:val="0"/>
        <w:spacing w:line="276" w:lineRule="auto"/>
        <w:rPr>
          <w:rFonts w:cs="Arial"/>
          <w:color w:val="auto"/>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
        <w:gridCol w:w="8943"/>
      </w:tblGrid>
      <w:tr w:rsidR="005A5E61" w:rsidRPr="00293C0C" w:rsidTr="005A5E61">
        <w:trPr>
          <w:trHeight w:val="388"/>
        </w:trPr>
        <w:tc>
          <w:tcPr>
            <w:tcW w:w="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5E61" w:rsidRPr="00293C0C" w:rsidRDefault="005A5E61" w:rsidP="005A5E61">
            <w:pPr>
              <w:pStyle w:val="Listenabsatz"/>
              <w:widowControl w:val="0"/>
              <w:autoSpaceDE w:val="0"/>
              <w:autoSpaceDN w:val="0"/>
              <w:adjustRightInd w:val="0"/>
              <w:spacing w:line="276" w:lineRule="auto"/>
              <w:rPr>
                <w:rFonts w:cs="Arial"/>
                <w:color w:val="auto"/>
                <w:sz w:val="20"/>
              </w:rPr>
            </w:pPr>
          </w:p>
        </w:tc>
        <w:tc>
          <w:tcPr>
            <w:tcW w:w="8943" w:type="dxa"/>
            <w:tcBorders>
              <w:left w:val="single" w:sz="4" w:space="0" w:color="BFBFBF" w:themeColor="background1" w:themeShade="BF"/>
            </w:tcBorders>
            <w:vAlign w:val="center"/>
          </w:tcPr>
          <w:p w:rsidR="005A5E61" w:rsidRPr="00293C0C" w:rsidRDefault="005A5E61" w:rsidP="005A5E61">
            <w:pPr>
              <w:widowControl w:val="0"/>
              <w:autoSpaceDE w:val="0"/>
              <w:autoSpaceDN w:val="0"/>
              <w:adjustRightInd w:val="0"/>
              <w:spacing w:line="276" w:lineRule="auto"/>
              <w:rPr>
                <w:rFonts w:cs="Arial"/>
                <w:color w:val="auto"/>
                <w:sz w:val="20"/>
              </w:rPr>
            </w:pPr>
            <w:r>
              <w:rPr>
                <w:rFonts w:cs="Arial"/>
                <w:color w:val="auto"/>
                <w:sz w:val="20"/>
              </w:rPr>
              <w:t>Öko-Tex 100, Klasse 1</w:t>
            </w:r>
            <w:r w:rsidR="00653368">
              <w:rPr>
                <w:rFonts w:cs="Arial"/>
                <w:color w:val="auto"/>
                <w:sz w:val="20"/>
              </w:rPr>
              <w:t>/2/3, Gültig bis XX.XX.201X</w:t>
            </w:r>
          </w:p>
        </w:tc>
      </w:tr>
      <w:tr w:rsidR="005A5E61" w:rsidRPr="00293C0C" w:rsidTr="005A5E61">
        <w:trPr>
          <w:trHeight w:val="388"/>
        </w:trPr>
        <w:tc>
          <w:tcPr>
            <w:tcW w:w="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5E61" w:rsidRPr="00293C0C" w:rsidRDefault="005A5E61" w:rsidP="005A5E61">
            <w:pPr>
              <w:pStyle w:val="Listenabsatz"/>
              <w:widowControl w:val="0"/>
              <w:autoSpaceDE w:val="0"/>
              <w:autoSpaceDN w:val="0"/>
              <w:adjustRightInd w:val="0"/>
              <w:spacing w:line="276" w:lineRule="auto"/>
              <w:rPr>
                <w:rFonts w:cs="Arial"/>
                <w:color w:val="auto"/>
                <w:sz w:val="20"/>
              </w:rPr>
            </w:pPr>
          </w:p>
        </w:tc>
        <w:tc>
          <w:tcPr>
            <w:tcW w:w="8943" w:type="dxa"/>
            <w:tcBorders>
              <w:left w:val="single" w:sz="4" w:space="0" w:color="BFBFBF" w:themeColor="background1" w:themeShade="BF"/>
            </w:tcBorders>
            <w:vAlign w:val="center"/>
          </w:tcPr>
          <w:p w:rsidR="005A5E61" w:rsidRPr="001515EC" w:rsidRDefault="005A5E61" w:rsidP="005A5E61">
            <w:pPr>
              <w:widowControl w:val="0"/>
              <w:autoSpaceDE w:val="0"/>
              <w:autoSpaceDN w:val="0"/>
              <w:adjustRightInd w:val="0"/>
              <w:spacing w:line="276" w:lineRule="auto"/>
              <w:rPr>
                <w:rFonts w:cs="Arial"/>
                <w:color w:val="auto"/>
                <w:sz w:val="20"/>
              </w:rPr>
            </w:pPr>
            <w:r>
              <w:rPr>
                <w:rFonts w:cs="Arial"/>
                <w:color w:val="auto"/>
                <w:sz w:val="20"/>
              </w:rPr>
              <w:t>GOTS-Standard</w:t>
            </w:r>
            <w:r w:rsidR="00653368">
              <w:rPr>
                <w:rFonts w:cs="Arial"/>
                <w:color w:val="auto"/>
                <w:sz w:val="20"/>
              </w:rPr>
              <w:t>, Gültig bis XX.XX.201X</w:t>
            </w:r>
          </w:p>
        </w:tc>
      </w:tr>
      <w:tr w:rsidR="005A5E61" w:rsidRPr="00293C0C" w:rsidTr="005A5E61">
        <w:trPr>
          <w:trHeight w:val="380"/>
        </w:trPr>
        <w:tc>
          <w:tcPr>
            <w:tcW w:w="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A5E61" w:rsidRPr="00293C0C" w:rsidRDefault="005A5E61" w:rsidP="005A5E61">
            <w:pPr>
              <w:widowControl w:val="0"/>
              <w:autoSpaceDE w:val="0"/>
              <w:autoSpaceDN w:val="0"/>
              <w:adjustRightInd w:val="0"/>
              <w:spacing w:line="276" w:lineRule="auto"/>
              <w:rPr>
                <w:rFonts w:cs="Arial"/>
                <w:color w:val="auto"/>
                <w:sz w:val="20"/>
              </w:rPr>
            </w:pPr>
          </w:p>
        </w:tc>
        <w:tc>
          <w:tcPr>
            <w:tcW w:w="8943" w:type="dxa"/>
            <w:tcBorders>
              <w:left w:val="single" w:sz="4" w:space="0" w:color="BFBFBF" w:themeColor="background1" w:themeShade="BF"/>
            </w:tcBorders>
            <w:vAlign w:val="center"/>
          </w:tcPr>
          <w:p w:rsidR="005A5E61" w:rsidRPr="00293C0C" w:rsidRDefault="005A5E61" w:rsidP="005A5E61">
            <w:pPr>
              <w:widowControl w:val="0"/>
              <w:autoSpaceDE w:val="0"/>
              <w:autoSpaceDN w:val="0"/>
              <w:adjustRightInd w:val="0"/>
              <w:spacing w:line="276" w:lineRule="auto"/>
              <w:rPr>
                <w:rFonts w:cs="Arial"/>
                <w:color w:val="auto"/>
                <w:sz w:val="20"/>
              </w:rPr>
            </w:pPr>
            <w:r>
              <w:rPr>
                <w:rFonts w:cs="Arial"/>
                <w:color w:val="auto"/>
                <w:sz w:val="20"/>
              </w:rPr>
              <w:t>IVN Best Standard</w:t>
            </w:r>
            <w:r w:rsidR="00653368">
              <w:rPr>
                <w:rFonts w:cs="Arial"/>
                <w:color w:val="auto"/>
                <w:sz w:val="20"/>
              </w:rPr>
              <w:t>, Gültig bis XX.XX.201X</w:t>
            </w:r>
          </w:p>
        </w:tc>
      </w:tr>
      <w:tr w:rsidR="00921439" w:rsidRPr="00293C0C" w:rsidTr="005A5E61">
        <w:trPr>
          <w:trHeight w:val="380"/>
        </w:trPr>
        <w:tc>
          <w:tcPr>
            <w:tcW w:w="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1439" w:rsidRPr="00293C0C" w:rsidRDefault="00921439" w:rsidP="005A5E61">
            <w:pPr>
              <w:widowControl w:val="0"/>
              <w:autoSpaceDE w:val="0"/>
              <w:autoSpaceDN w:val="0"/>
              <w:adjustRightInd w:val="0"/>
              <w:spacing w:line="276" w:lineRule="auto"/>
              <w:rPr>
                <w:rFonts w:cs="Arial"/>
                <w:color w:val="auto"/>
                <w:sz w:val="20"/>
              </w:rPr>
            </w:pPr>
          </w:p>
        </w:tc>
        <w:tc>
          <w:tcPr>
            <w:tcW w:w="8943" w:type="dxa"/>
            <w:tcBorders>
              <w:left w:val="single" w:sz="4" w:space="0" w:color="BFBFBF" w:themeColor="background1" w:themeShade="BF"/>
            </w:tcBorders>
            <w:vAlign w:val="center"/>
          </w:tcPr>
          <w:p w:rsidR="00921439" w:rsidRDefault="00921439" w:rsidP="005A5E61">
            <w:pPr>
              <w:widowControl w:val="0"/>
              <w:autoSpaceDE w:val="0"/>
              <w:autoSpaceDN w:val="0"/>
              <w:adjustRightInd w:val="0"/>
              <w:spacing w:line="276" w:lineRule="auto"/>
              <w:rPr>
                <w:rFonts w:cs="Arial"/>
                <w:color w:val="auto"/>
                <w:sz w:val="20"/>
              </w:rPr>
            </w:pPr>
            <w:r>
              <w:rPr>
                <w:rFonts w:cs="Arial"/>
                <w:color w:val="auto"/>
                <w:sz w:val="20"/>
              </w:rPr>
              <w:t>Weitere...</w:t>
            </w:r>
          </w:p>
        </w:tc>
      </w:tr>
    </w:tbl>
    <w:p w:rsidR="0034018C" w:rsidRPr="0034018C" w:rsidRDefault="0034018C" w:rsidP="005A5E61">
      <w:pPr>
        <w:widowControl w:val="0"/>
        <w:autoSpaceDE w:val="0"/>
        <w:autoSpaceDN w:val="0"/>
        <w:adjustRightInd w:val="0"/>
        <w:spacing w:line="276" w:lineRule="auto"/>
        <w:rPr>
          <w:rFonts w:cs="Arial"/>
          <w:color w:val="auto"/>
          <w:sz w:val="20"/>
        </w:rPr>
      </w:pPr>
    </w:p>
    <w:p w:rsidR="00921439" w:rsidRDefault="00921439" w:rsidP="0034018C">
      <w:pPr>
        <w:widowControl w:val="0"/>
        <w:autoSpaceDE w:val="0"/>
        <w:autoSpaceDN w:val="0"/>
        <w:adjustRightInd w:val="0"/>
        <w:spacing w:line="276" w:lineRule="auto"/>
        <w:rPr>
          <w:rFonts w:cs="Arial"/>
          <w:color w:val="auto"/>
          <w:sz w:val="20"/>
        </w:rPr>
      </w:pPr>
    </w:p>
    <w:p w:rsidR="00653368" w:rsidRDefault="00653368" w:rsidP="0034018C">
      <w:pPr>
        <w:widowControl w:val="0"/>
        <w:autoSpaceDE w:val="0"/>
        <w:autoSpaceDN w:val="0"/>
        <w:adjustRightInd w:val="0"/>
        <w:spacing w:line="276" w:lineRule="auto"/>
        <w:rPr>
          <w:rFonts w:cs="Arial"/>
          <w:color w:val="auto"/>
          <w:sz w:val="20"/>
        </w:rPr>
      </w:pPr>
    </w:p>
    <w:p w:rsidR="00653368" w:rsidRDefault="00653368" w:rsidP="0034018C">
      <w:pPr>
        <w:widowControl w:val="0"/>
        <w:autoSpaceDE w:val="0"/>
        <w:autoSpaceDN w:val="0"/>
        <w:adjustRightInd w:val="0"/>
        <w:spacing w:line="276" w:lineRule="auto"/>
        <w:rPr>
          <w:rFonts w:cs="Arial"/>
          <w:color w:val="auto"/>
          <w:sz w:val="20"/>
        </w:rPr>
      </w:pPr>
    </w:p>
    <w:p w:rsidR="00653368" w:rsidRDefault="00653368" w:rsidP="0034018C">
      <w:pPr>
        <w:widowControl w:val="0"/>
        <w:autoSpaceDE w:val="0"/>
        <w:autoSpaceDN w:val="0"/>
        <w:adjustRightInd w:val="0"/>
        <w:spacing w:line="276" w:lineRule="auto"/>
        <w:rPr>
          <w:rFonts w:cs="Arial"/>
          <w:color w:val="auto"/>
          <w:sz w:val="20"/>
        </w:rPr>
      </w:pPr>
    </w:p>
    <w:p w:rsidR="00921439" w:rsidRDefault="00921439" w:rsidP="0034018C">
      <w:pPr>
        <w:widowControl w:val="0"/>
        <w:autoSpaceDE w:val="0"/>
        <w:autoSpaceDN w:val="0"/>
        <w:adjustRightInd w:val="0"/>
        <w:spacing w:line="276" w:lineRule="auto"/>
        <w:rPr>
          <w:rFonts w:cs="Arial"/>
          <w:color w:val="auto"/>
          <w:sz w:val="20"/>
        </w:rPr>
      </w:pPr>
    </w:p>
    <w:p w:rsidR="00921439" w:rsidRDefault="00921439" w:rsidP="0034018C">
      <w:pPr>
        <w:widowControl w:val="0"/>
        <w:autoSpaceDE w:val="0"/>
        <w:autoSpaceDN w:val="0"/>
        <w:adjustRightInd w:val="0"/>
        <w:spacing w:line="276" w:lineRule="auto"/>
        <w:rPr>
          <w:rFonts w:cs="Arial"/>
          <w:color w:val="auto"/>
          <w:sz w:val="20"/>
        </w:rPr>
      </w:pPr>
    </w:p>
    <w:p w:rsidR="00921439" w:rsidRDefault="00921439" w:rsidP="0034018C">
      <w:pPr>
        <w:widowControl w:val="0"/>
        <w:autoSpaceDE w:val="0"/>
        <w:autoSpaceDN w:val="0"/>
        <w:adjustRightInd w:val="0"/>
        <w:spacing w:line="276" w:lineRule="auto"/>
        <w:rPr>
          <w:rFonts w:cs="Arial"/>
          <w:color w:val="auto"/>
          <w:sz w:val="20"/>
        </w:rPr>
      </w:pPr>
    </w:p>
    <w:p w:rsidR="0034018C" w:rsidRPr="0034018C" w:rsidRDefault="0034018C" w:rsidP="0034018C">
      <w:pPr>
        <w:widowControl w:val="0"/>
        <w:autoSpaceDE w:val="0"/>
        <w:autoSpaceDN w:val="0"/>
        <w:adjustRightInd w:val="0"/>
        <w:spacing w:line="276" w:lineRule="auto"/>
        <w:rPr>
          <w:rFonts w:cs="Arial"/>
          <w:color w:val="auto"/>
          <w:sz w:val="20"/>
        </w:rPr>
      </w:pPr>
      <w:r w:rsidRPr="0034018C">
        <w:rPr>
          <w:rFonts w:cs="Arial"/>
          <w:color w:val="auto"/>
          <w:sz w:val="20"/>
        </w:rPr>
        <w:lastRenderedPageBreak/>
        <w:t>Mit der Unterzeichnung dieses Dokuments verpflichten wir uns, den Empfänger dieser Erklärung </w:t>
      </w:r>
      <w:r w:rsidR="00921439">
        <w:rPr>
          <w:rFonts w:cs="Arial"/>
          <w:color w:val="auto"/>
          <w:sz w:val="20"/>
        </w:rPr>
        <w:t xml:space="preserve">– </w:t>
      </w:r>
      <w:r w:rsidR="00921439" w:rsidRPr="00921439">
        <w:rPr>
          <w:rFonts w:cs="Arial"/>
          <w:b/>
          <w:color w:val="auto"/>
          <w:sz w:val="20"/>
        </w:rPr>
        <w:t xml:space="preserve">Wir machen Spielzeug e.V. </w:t>
      </w:r>
      <w:r w:rsidR="00921439">
        <w:rPr>
          <w:rFonts w:cs="Arial"/>
          <w:color w:val="auto"/>
          <w:sz w:val="20"/>
        </w:rPr>
        <w:t xml:space="preserve">- </w:t>
      </w:r>
      <w:r w:rsidRPr="0034018C">
        <w:rPr>
          <w:rFonts w:cs="Arial"/>
          <w:color w:val="auto"/>
          <w:sz w:val="20"/>
        </w:rPr>
        <w:t>unverzüglich über etwaige Änderungen in der chemischen Zusammensetzung der geliefe</w:t>
      </w:r>
      <w:r w:rsidR="00921439">
        <w:rPr>
          <w:rFonts w:cs="Arial"/>
          <w:color w:val="auto"/>
          <w:sz w:val="20"/>
        </w:rPr>
        <w:t>rten Spielzeugmaterialien/Spiel</w:t>
      </w:r>
      <w:r w:rsidRPr="0034018C">
        <w:rPr>
          <w:rFonts w:cs="Arial"/>
          <w:color w:val="auto"/>
          <w:sz w:val="20"/>
        </w:rPr>
        <w:t xml:space="preserve">zeugbestandteile zu unterrichten und die notwendigen Maßnahmen zu ergreifen, um die Erfüllung der vorstehenden einschlägigen Anforderungen nachzuweisen, und etwaige </w:t>
      </w:r>
      <w:r w:rsidR="00921439">
        <w:rPr>
          <w:rFonts w:cs="Arial"/>
          <w:color w:val="auto"/>
          <w:sz w:val="20"/>
        </w:rPr>
        <w:t>Änderungen der vorstehenden ein</w:t>
      </w:r>
      <w:r w:rsidRPr="0034018C">
        <w:rPr>
          <w:rFonts w:cs="Arial"/>
          <w:color w:val="auto"/>
          <w:sz w:val="20"/>
        </w:rPr>
        <w:t>schlägigen Anforderungen zu verfolgen und die notwendigen Maßnahmen zu ergre</w:t>
      </w:r>
      <w:r w:rsidR="00921439">
        <w:rPr>
          <w:rFonts w:cs="Arial"/>
          <w:color w:val="auto"/>
          <w:sz w:val="20"/>
        </w:rPr>
        <w:t xml:space="preserve">ifen, um nachzuweisen, dass die </w:t>
      </w:r>
      <w:r w:rsidRPr="0034018C">
        <w:rPr>
          <w:rFonts w:cs="Arial"/>
          <w:color w:val="auto"/>
          <w:sz w:val="20"/>
        </w:rPr>
        <w:t>betreffenden Spielzeugmaterialien/Spielzeugbestandteile die Anforderungen erfüllen.</w:t>
      </w:r>
    </w:p>
    <w:p w:rsidR="0034018C" w:rsidRPr="0034018C" w:rsidRDefault="0034018C" w:rsidP="0034018C">
      <w:pPr>
        <w:spacing w:line="276" w:lineRule="auto"/>
        <w:rPr>
          <w:rFonts w:cs="Arial"/>
          <w:sz w:val="20"/>
        </w:rPr>
      </w:pPr>
    </w:p>
    <w:p w:rsidR="0034018C" w:rsidRPr="0034018C" w:rsidRDefault="0034018C" w:rsidP="0034018C">
      <w:pPr>
        <w:spacing w:line="276" w:lineRule="auto"/>
        <w:rPr>
          <w:rFonts w:cs="Arial"/>
          <w:sz w:val="20"/>
        </w:rPr>
      </w:pPr>
    </w:p>
    <w:p w:rsidR="0034018C" w:rsidRPr="0034018C" w:rsidRDefault="0034018C" w:rsidP="0034018C">
      <w:pPr>
        <w:spacing w:line="276" w:lineRule="auto"/>
        <w:rPr>
          <w:rFonts w:cs="Arial"/>
          <w:sz w:val="20"/>
        </w:rPr>
      </w:pPr>
    </w:p>
    <w:p w:rsidR="0034018C" w:rsidRPr="0034018C" w:rsidRDefault="0034018C" w:rsidP="0034018C">
      <w:pPr>
        <w:spacing w:line="276" w:lineRule="auto"/>
        <w:rPr>
          <w:rFonts w:cs="Arial"/>
          <w:sz w:val="20"/>
        </w:rPr>
      </w:pPr>
      <w:r>
        <w:rPr>
          <w:rFonts w:cs="Arial"/>
          <w:sz w:val="20"/>
        </w:rPr>
        <w:t>_____________________</w:t>
      </w:r>
      <w:r>
        <w:rPr>
          <w:rFonts w:cs="Arial"/>
          <w:sz w:val="20"/>
        </w:rPr>
        <w:tab/>
      </w:r>
      <w:r w:rsidRPr="0034018C">
        <w:rPr>
          <w:rFonts w:cs="Arial"/>
          <w:sz w:val="20"/>
        </w:rPr>
        <w:t>____</w:t>
      </w:r>
      <w:r>
        <w:rPr>
          <w:rFonts w:cs="Arial"/>
          <w:sz w:val="20"/>
        </w:rPr>
        <w:t>_______________________</w:t>
      </w:r>
      <w:r>
        <w:rPr>
          <w:rFonts w:cs="Arial"/>
          <w:sz w:val="20"/>
        </w:rPr>
        <w:tab/>
      </w:r>
      <w:r w:rsidRPr="0034018C">
        <w:rPr>
          <w:rFonts w:cs="Arial"/>
          <w:sz w:val="20"/>
        </w:rPr>
        <w:t>__________________________</w:t>
      </w:r>
    </w:p>
    <w:p w:rsidR="0034018C" w:rsidRPr="0034018C" w:rsidRDefault="0034018C" w:rsidP="0034018C">
      <w:pPr>
        <w:spacing w:line="276" w:lineRule="auto"/>
        <w:rPr>
          <w:rFonts w:cs="Arial"/>
          <w:sz w:val="20"/>
        </w:rPr>
      </w:pPr>
      <w:r>
        <w:rPr>
          <w:rFonts w:cs="Arial"/>
          <w:sz w:val="20"/>
        </w:rPr>
        <w:t>Ort, Datum</w:t>
      </w:r>
      <w:r>
        <w:rPr>
          <w:rFonts w:cs="Arial"/>
          <w:sz w:val="20"/>
        </w:rPr>
        <w:tab/>
      </w:r>
      <w:r>
        <w:rPr>
          <w:rFonts w:cs="Arial"/>
          <w:sz w:val="20"/>
        </w:rPr>
        <w:tab/>
      </w:r>
      <w:r>
        <w:rPr>
          <w:rFonts w:cs="Arial"/>
          <w:sz w:val="20"/>
        </w:rPr>
        <w:tab/>
      </w:r>
      <w:r w:rsidRPr="0034018C">
        <w:rPr>
          <w:rFonts w:cs="Arial"/>
          <w:sz w:val="20"/>
        </w:rPr>
        <w:t>Unterschrift</w:t>
      </w:r>
      <w:r w:rsidRPr="0034018C">
        <w:rPr>
          <w:rFonts w:cs="Arial"/>
          <w:sz w:val="20"/>
        </w:rPr>
        <w:tab/>
      </w:r>
      <w:r w:rsidRPr="0034018C">
        <w:rPr>
          <w:rFonts w:cs="Arial"/>
          <w:sz w:val="20"/>
        </w:rPr>
        <w:tab/>
      </w:r>
      <w:r w:rsidRPr="0034018C">
        <w:rPr>
          <w:rFonts w:cs="Arial"/>
          <w:sz w:val="20"/>
        </w:rPr>
        <w:tab/>
      </w:r>
      <w:r w:rsidRPr="0034018C">
        <w:rPr>
          <w:rFonts w:cs="Arial"/>
          <w:sz w:val="20"/>
        </w:rPr>
        <w:tab/>
        <w:t>Firmenstempel</w:t>
      </w:r>
    </w:p>
    <w:sectPr w:rsidR="0034018C" w:rsidRPr="0034018C" w:rsidSect="00653368">
      <w:headerReference w:type="even" r:id="rId9"/>
      <w:headerReference w:type="default" r:id="rId10"/>
      <w:footerReference w:type="even" r:id="rId11"/>
      <w:footerReference w:type="default" r:id="rId12"/>
      <w:headerReference w:type="first" r:id="rId13"/>
      <w:pgSz w:w="11906" w:h="16838"/>
      <w:pgMar w:top="2949" w:right="1151" w:bottom="1134" w:left="1418" w:header="851" w:footer="1"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EF7" w:rsidRDefault="00604EF7">
      <w:r>
        <w:separator/>
      </w:r>
    </w:p>
  </w:endnote>
  <w:endnote w:type="continuationSeparator" w:id="0">
    <w:p w:rsidR="00604EF7" w:rsidRDefault="0060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21439" w:rsidRDefault="00921439" w:rsidP="008D4E4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21439" w:rsidRDefault="00921439" w:rsidP="00C050CE">
    <w:pPr>
      <w:pStyle w:val="Fuzeile"/>
      <w:framePr w:wrap="around" w:vAnchor="text" w:hAnchor="margin" w:xAlign="center" w:y="1"/>
      <w:ind w:right="360"/>
      <w:rPr>
        <w:rStyle w:val="Seitenzahl"/>
      </w:rPr>
    </w:pPr>
    <w:r>
      <w:rPr>
        <w:rStyle w:val="Seitenzahl"/>
      </w:rPr>
      <w:fldChar w:fldCharType="begin"/>
    </w:r>
    <w:r>
      <w:rPr>
        <w:rStyle w:val="Seitenzahl"/>
      </w:rPr>
      <w:instrText xml:space="preserve">PAGE  </w:instrText>
    </w:r>
    <w:r>
      <w:rPr>
        <w:rStyle w:val="Seitenzahl"/>
      </w:rPr>
      <w:fldChar w:fldCharType="end"/>
    </w:r>
  </w:p>
  <w:p w:rsidR="00921439" w:rsidRDefault="00921439">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21439" w:rsidRPr="0034018C" w:rsidRDefault="00921439" w:rsidP="008D4E47">
    <w:pPr>
      <w:pStyle w:val="Fuzeile"/>
      <w:framePr w:wrap="around" w:vAnchor="text" w:hAnchor="margin" w:xAlign="right" w:y="1"/>
      <w:rPr>
        <w:rStyle w:val="Seitenzahl"/>
        <w:sz w:val="16"/>
        <w:szCs w:val="16"/>
      </w:rPr>
    </w:pPr>
    <w:r w:rsidRPr="0034018C">
      <w:rPr>
        <w:rStyle w:val="Seitenzahl"/>
        <w:sz w:val="16"/>
        <w:szCs w:val="16"/>
      </w:rPr>
      <w:fldChar w:fldCharType="begin"/>
    </w:r>
    <w:r w:rsidRPr="0034018C">
      <w:rPr>
        <w:rStyle w:val="Seitenzahl"/>
        <w:sz w:val="16"/>
        <w:szCs w:val="16"/>
      </w:rPr>
      <w:instrText xml:space="preserve">PAGE  </w:instrText>
    </w:r>
    <w:r w:rsidRPr="0034018C">
      <w:rPr>
        <w:rStyle w:val="Seitenzahl"/>
        <w:sz w:val="16"/>
        <w:szCs w:val="16"/>
      </w:rPr>
      <w:fldChar w:fldCharType="separate"/>
    </w:r>
    <w:r w:rsidR="00604EF7">
      <w:rPr>
        <w:rStyle w:val="Seitenzahl"/>
        <w:noProof/>
        <w:sz w:val="16"/>
        <w:szCs w:val="16"/>
      </w:rPr>
      <w:t>1</w:t>
    </w:r>
    <w:r w:rsidRPr="0034018C">
      <w:rPr>
        <w:rStyle w:val="Seitenzahl"/>
        <w:sz w:val="16"/>
        <w:szCs w:val="16"/>
      </w:rPr>
      <w:fldChar w:fldCharType="end"/>
    </w:r>
  </w:p>
  <w:p w:rsidR="00921439" w:rsidRDefault="00921439" w:rsidP="00C050CE">
    <w:pPr>
      <w:pStyle w:val="Fuzeile"/>
      <w:ind w:right="360"/>
      <w:rPr>
        <w:color w:val="auto"/>
      </w:rPr>
    </w:pPr>
  </w:p>
  <w:tbl>
    <w:tblPr>
      <w:tblW w:w="10037" w:type="dxa"/>
      <w:jc w:val="center"/>
      <w:tblLook w:val="04A0" w:firstRow="1" w:lastRow="0" w:firstColumn="1" w:lastColumn="0" w:noHBand="0" w:noVBand="1"/>
    </w:tblPr>
    <w:tblGrid>
      <w:gridCol w:w="2376"/>
      <w:gridCol w:w="1006"/>
      <w:gridCol w:w="3908"/>
      <w:gridCol w:w="2747"/>
    </w:tblGrid>
    <w:tr w:rsidR="00921439" w:rsidRPr="00031468" w:rsidTr="00574274">
      <w:trPr>
        <w:trHeight w:val="1104"/>
        <w:jc w:val="center"/>
      </w:trPr>
      <w:tc>
        <w:tcPr>
          <w:tcW w:w="2376" w:type="dxa"/>
          <w:shd w:val="clear" w:color="auto" w:fill="auto"/>
        </w:tcPr>
        <w:p w:rsidR="00921439" w:rsidRPr="00574274" w:rsidRDefault="00921439" w:rsidP="00574274">
          <w:pPr>
            <w:pStyle w:val="Fuzeile"/>
            <w:spacing w:line="276" w:lineRule="auto"/>
            <w:rPr>
              <w:rFonts w:cs="Arial"/>
              <w:b/>
              <w:sz w:val="16"/>
              <w:szCs w:val="16"/>
            </w:rPr>
          </w:pPr>
          <w:r w:rsidRPr="00031468">
            <w:rPr>
              <w:rFonts w:cs="Arial"/>
              <w:b/>
              <w:sz w:val="16"/>
              <w:szCs w:val="16"/>
            </w:rPr>
            <w:t>Wir machen Spielzeug e.V.</w:t>
          </w:r>
          <w:r>
            <w:rPr>
              <w:rFonts w:cs="Arial"/>
              <w:b/>
              <w:sz w:val="16"/>
              <w:szCs w:val="16"/>
            </w:rPr>
            <w:br/>
          </w:r>
          <w:r>
            <w:rPr>
              <w:rFonts w:cs="Arial"/>
              <w:sz w:val="16"/>
              <w:szCs w:val="16"/>
            </w:rPr>
            <w:t>Nürnberger Str. 18A</w:t>
          </w:r>
          <w:r>
            <w:rPr>
              <w:rFonts w:cs="Arial"/>
              <w:b/>
              <w:sz w:val="16"/>
              <w:szCs w:val="16"/>
            </w:rPr>
            <w:br/>
          </w:r>
          <w:r>
            <w:rPr>
              <w:rFonts w:cs="Arial"/>
              <w:sz w:val="16"/>
              <w:szCs w:val="16"/>
            </w:rPr>
            <w:t>14612</w:t>
          </w:r>
          <w:r w:rsidRPr="00031468">
            <w:rPr>
              <w:rFonts w:cs="Arial"/>
              <w:sz w:val="16"/>
              <w:szCs w:val="16"/>
            </w:rPr>
            <w:t xml:space="preserve"> </w:t>
          </w:r>
          <w:r>
            <w:rPr>
              <w:rFonts w:cs="Arial"/>
              <w:sz w:val="16"/>
              <w:szCs w:val="16"/>
            </w:rPr>
            <w:t>Falkensee</w:t>
          </w:r>
        </w:p>
        <w:p w:rsidR="00921439" w:rsidRPr="00031468" w:rsidRDefault="00921439" w:rsidP="00574274">
          <w:pPr>
            <w:pStyle w:val="Fuzeile"/>
            <w:spacing w:line="276" w:lineRule="auto"/>
            <w:rPr>
              <w:rFonts w:cs="Arial"/>
              <w:sz w:val="16"/>
              <w:szCs w:val="16"/>
            </w:rPr>
          </w:pPr>
          <w:r>
            <w:rPr>
              <w:rFonts w:cs="Arial"/>
              <w:sz w:val="16"/>
              <w:szCs w:val="16"/>
            </w:rPr>
            <w:t>info@wirmachenspielzeug.de</w:t>
          </w:r>
        </w:p>
      </w:tc>
      <w:tc>
        <w:tcPr>
          <w:tcW w:w="1006" w:type="dxa"/>
          <w:shd w:val="clear" w:color="auto" w:fill="auto"/>
        </w:tcPr>
        <w:p w:rsidR="00921439" w:rsidRPr="00031468" w:rsidRDefault="00921439" w:rsidP="00574274">
          <w:pPr>
            <w:pStyle w:val="Fuzeile"/>
            <w:spacing w:line="276" w:lineRule="auto"/>
            <w:rPr>
              <w:rFonts w:cs="Arial"/>
              <w:b/>
              <w:sz w:val="16"/>
              <w:szCs w:val="16"/>
            </w:rPr>
          </w:pPr>
          <w:r>
            <w:rPr>
              <w:rFonts w:cs="Arial"/>
              <w:b/>
              <w:sz w:val="16"/>
              <w:szCs w:val="16"/>
            </w:rPr>
            <w:t>Vorstand</w:t>
          </w:r>
          <w:r w:rsidRPr="00031468">
            <w:rPr>
              <w:rFonts w:cs="Arial"/>
              <w:b/>
              <w:sz w:val="16"/>
              <w:szCs w:val="16"/>
            </w:rPr>
            <w:t>:</w:t>
          </w:r>
          <w:r>
            <w:rPr>
              <w:rFonts w:cs="Arial"/>
              <w:b/>
              <w:sz w:val="16"/>
              <w:szCs w:val="16"/>
            </w:rPr>
            <w:br/>
          </w:r>
          <w:r w:rsidRPr="00031468">
            <w:rPr>
              <w:rFonts w:cs="Arial"/>
              <w:b/>
              <w:sz w:val="16"/>
              <w:szCs w:val="16"/>
            </w:rPr>
            <w:t>VR-Nr.:</w:t>
          </w:r>
          <w:r>
            <w:rPr>
              <w:rFonts w:cs="Arial"/>
              <w:b/>
              <w:sz w:val="16"/>
              <w:szCs w:val="16"/>
            </w:rPr>
            <w:br/>
          </w:r>
          <w:r w:rsidRPr="00031468">
            <w:rPr>
              <w:rFonts w:cs="Arial"/>
              <w:b/>
              <w:sz w:val="16"/>
              <w:szCs w:val="16"/>
            </w:rPr>
            <w:t>USt-IdNr:</w:t>
          </w:r>
        </w:p>
      </w:tc>
      <w:tc>
        <w:tcPr>
          <w:tcW w:w="3908" w:type="dxa"/>
          <w:shd w:val="clear" w:color="auto" w:fill="auto"/>
        </w:tcPr>
        <w:p w:rsidR="00921439" w:rsidRPr="00031468" w:rsidRDefault="00921439" w:rsidP="00574274">
          <w:pPr>
            <w:pStyle w:val="Fuzeile"/>
            <w:spacing w:line="276" w:lineRule="auto"/>
            <w:rPr>
              <w:rFonts w:cs="Arial"/>
              <w:sz w:val="16"/>
              <w:szCs w:val="16"/>
            </w:rPr>
          </w:pPr>
          <w:r w:rsidRPr="00031468">
            <w:rPr>
              <w:rFonts w:cs="Arial"/>
              <w:sz w:val="16"/>
              <w:szCs w:val="16"/>
            </w:rPr>
            <w:t>Nadja Lüders</w:t>
          </w:r>
          <w:r>
            <w:rPr>
              <w:rFonts w:cs="Arial"/>
              <w:sz w:val="16"/>
              <w:szCs w:val="16"/>
            </w:rPr>
            <w:br/>
          </w:r>
          <w:r w:rsidRPr="00031468">
            <w:rPr>
              <w:rFonts w:cs="Arial"/>
              <w:sz w:val="16"/>
              <w:szCs w:val="16"/>
            </w:rPr>
            <w:t>VR204510, Amtsgericht München-Fürstenfeldbruck</w:t>
          </w:r>
          <w:r>
            <w:rPr>
              <w:rFonts w:cs="Arial"/>
              <w:sz w:val="16"/>
              <w:szCs w:val="16"/>
            </w:rPr>
            <w:br/>
          </w:r>
          <w:r w:rsidRPr="00031468">
            <w:rPr>
              <w:rFonts w:cs="Arial"/>
              <w:sz w:val="16"/>
              <w:szCs w:val="16"/>
            </w:rPr>
            <w:t>DE286976660</w:t>
          </w:r>
        </w:p>
      </w:tc>
      <w:tc>
        <w:tcPr>
          <w:tcW w:w="2747" w:type="dxa"/>
          <w:shd w:val="clear" w:color="auto" w:fill="auto"/>
        </w:tcPr>
        <w:p w:rsidR="00921439" w:rsidRDefault="00921439" w:rsidP="00574274">
          <w:pPr>
            <w:widowControl w:val="0"/>
            <w:autoSpaceDE w:val="0"/>
            <w:autoSpaceDN w:val="0"/>
            <w:adjustRightInd w:val="0"/>
            <w:spacing w:line="276" w:lineRule="auto"/>
            <w:rPr>
              <w:rFonts w:cs="Arial"/>
              <w:color w:val="auto"/>
              <w:sz w:val="16"/>
              <w:szCs w:val="16"/>
            </w:rPr>
          </w:pPr>
          <w:r w:rsidRPr="00574274">
            <w:rPr>
              <w:rFonts w:cs="Arial"/>
              <w:b/>
              <w:sz w:val="16"/>
              <w:szCs w:val="16"/>
            </w:rPr>
            <w:t>Bank:</w:t>
          </w:r>
          <w:r>
            <w:rPr>
              <w:rFonts w:cs="Arial"/>
              <w:sz w:val="16"/>
              <w:szCs w:val="16"/>
            </w:rPr>
            <w:t xml:space="preserve"> GLS Gemeinschaftsbank</w:t>
          </w:r>
          <w:r>
            <w:rPr>
              <w:rFonts w:cs="Arial"/>
              <w:sz w:val="16"/>
              <w:szCs w:val="16"/>
            </w:rPr>
            <w:br/>
          </w:r>
          <w:r>
            <w:rPr>
              <w:rFonts w:cs="Arial"/>
              <w:color w:val="auto"/>
              <w:sz w:val="16"/>
              <w:szCs w:val="16"/>
            </w:rPr>
            <w:t xml:space="preserve">IBAN: </w:t>
          </w:r>
          <w:r w:rsidRPr="00031468">
            <w:rPr>
              <w:rFonts w:cs="Arial"/>
              <w:color w:val="auto"/>
              <w:sz w:val="16"/>
              <w:szCs w:val="16"/>
            </w:rPr>
            <w:t>DE41430609678215149300</w:t>
          </w:r>
          <w:r>
            <w:rPr>
              <w:rFonts w:cs="Arial"/>
              <w:color w:val="auto"/>
              <w:sz w:val="16"/>
              <w:szCs w:val="16"/>
            </w:rPr>
            <w:br/>
          </w:r>
          <w:r w:rsidRPr="00031468">
            <w:rPr>
              <w:rFonts w:cs="Arial"/>
              <w:color w:val="auto"/>
              <w:sz w:val="16"/>
              <w:szCs w:val="16"/>
            </w:rPr>
            <w:t>BIC: GENODEM1GLS</w:t>
          </w:r>
        </w:p>
        <w:p w:rsidR="00921439" w:rsidRPr="00031468" w:rsidRDefault="00921439" w:rsidP="00574274">
          <w:pPr>
            <w:widowControl w:val="0"/>
            <w:autoSpaceDE w:val="0"/>
            <w:autoSpaceDN w:val="0"/>
            <w:adjustRightInd w:val="0"/>
            <w:spacing w:line="276" w:lineRule="auto"/>
            <w:rPr>
              <w:rFonts w:cs="Arial"/>
              <w:color w:val="auto"/>
              <w:sz w:val="16"/>
              <w:szCs w:val="16"/>
            </w:rPr>
          </w:pPr>
          <w:r>
            <w:rPr>
              <w:rFonts w:cs="Arial"/>
              <w:sz w:val="16"/>
              <w:szCs w:val="16"/>
            </w:rPr>
            <w:t>www.wirmachenspielzeug.de</w:t>
          </w:r>
        </w:p>
      </w:tc>
    </w:tr>
  </w:tbl>
  <w:p w:rsidR="00921439" w:rsidRDefault="00921439">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EF7" w:rsidRDefault="00604EF7">
      <w:r>
        <w:separator/>
      </w:r>
    </w:p>
  </w:footnote>
  <w:footnote w:type="continuationSeparator" w:id="0">
    <w:p w:rsidR="00604EF7" w:rsidRDefault="00604E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21439" w:rsidRDefault="00604EF7">
    <w:pPr>
      <w:pStyle w:val="Kopfzeile"/>
    </w:pPr>
    <w:r>
      <w:rPr>
        <w:noProof/>
      </w:rPr>
      <w:pict w14:anchorId="35E63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63" type="#_x0000_t75" style="position:absolute;margin-left:0;margin-top:0;width:162pt;height:162pt;z-index:-251657728;mso-wrap-edited:f;mso-position-horizontal:center;mso-position-horizontal-relative:margin;mso-position-vertical:center;mso-position-vertical-relative:margin" wrapcoords="-100 0 -100 21400 21600 21400 21600 0 -100 0">
          <v:imagedata r:id="rId1" o:title="Logo_Wms"/>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21439" w:rsidRPr="00653368" w:rsidRDefault="00921439" w:rsidP="0034018C">
    <w:pPr>
      <w:widowControl w:val="0"/>
      <w:autoSpaceDE w:val="0"/>
      <w:autoSpaceDN w:val="0"/>
      <w:adjustRightInd w:val="0"/>
      <w:spacing w:line="276" w:lineRule="auto"/>
      <w:rPr>
        <w:rFonts w:cs="Arial"/>
        <w:b/>
        <w:bCs/>
        <w:color w:val="auto"/>
        <w:sz w:val="20"/>
      </w:rPr>
    </w:pPr>
    <w:r w:rsidRPr="00653368">
      <w:rPr>
        <w:noProof/>
        <w:color w:val="auto"/>
        <w:sz w:val="20"/>
      </w:rPr>
      <w:drawing>
        <wp:anchor distT="0" distB="0" distL="114300" distR="114300" simplePos="0" relativeHeight="251661824" behindDoc="1" locked="0" layoutInCell="1" allowOverlap="1" wp14:anchorId="4DC7732B" wp14:editId="779A24BD">
          <wp:simplePos x="0" y="0"/>
          <wp:positionH relativeFrom="column">
            <wp:posOffset>4866005</wp:posOffset>
          </wp:positionH>
          <wp:positionV relativeFrom="paragraph">
            <wp:posOffset>-194945</wp:posOffset>
          </wp:positionV>
          <wp:extent cx="1439545" cy="1439545"/>
          <wp:effectExtent l="0" t="0" r="8255" b="8255"/>
          <wp:wrapNone/>
          <wp:docPr id="17" name="Bild 17" descr="WmS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mS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368">
      <w:rPr>
        <w:rFonts w:cs="Arial"/>
        <w:b/>
        <w:bCs/>
        <w:color w:val="auto"/>
        <w:sz w:val="20"/>
      </w:rPr>
      <w:t>LIEFERANT:</w:t>
    </w:r>
  </w:p>
  <w:p w:rsidR="00921439" w:rsidRPr="00901E80" w:rsidRDefault="00901E80" w:rsidP="0034018C">
    <w:pPr>
      <w:widowControl w:val="0"/>
      <w:autoSpaceDE w:val="0"/>
      <w:autoSpaceDN w:val="0"/>
      <w:adjustRightInd w:val="0"/>
      <w:spacing w:line="276" w:lineRule="auto"/>
      <w:rPr>
        <w:rFonts w:cs="Arial"/>
        <w:color w:val="FF0000"/>
        <w:sz w:val="20"/>
      </w:rPr>
    </w:pPr>
    <w:r w:rsidRPr="00901E80">
      <w:rPr>
        <w:rFonts w:cs="Arial"/>
        <w:bCs/>
        <w:color w:val="FF0000"/>
        <w:sz w:val="20"/>
      </w:rPr>
      <w:t>Lieferant GmbH</w:t>
    </w:r>
    <w:r w:rsidR="00921439" w:rsidRPr="00901E80">
      <w:rPr>
        <w:rFonts w:cs="Arial"/>
        <w:b/>
        <w:bCs/>
        <w:color w:val="FF0000"/>
        <w:sz w:val="20"/>
      </w:rPr>
      <w:br/>
    </w:r>
    <w:r w:rsidRPr="00901E80">
      <w:rPr>
        <w:rFonts w:cs="Arial"/>
        <w:color w:val="FF0000"/>
        <w:sz w:val="20"/>
      </w:rPr>
      <w:t>S</w:t>
    </w:r>
    <w:r w:rsidR="00921439" w:rsidRPr="00901E80">
      <w:rPr>
        <w:rFonts w:cs="Arial"/>
        <w:color w:val="FF0000"/>
        <w:sz w:val="20"/>
      </w:rPr>
      <w:t xml:space="preserve">traße </w:t>
    </w:r>
    <w:r w:rsidRPr="00901E80">
      <w:rPr>
        <w:rFonts w:cs="Arial"/>
        <w:color w:val="FF0000"/>
        <w:sz w:val="20"/>
      </w:rPr>
      <w:t>33</w:t>
    </w:r>
  </w:p>
  <w:p w:rsidR="00921439" w:rsidRPr="00901E80" w:rsidRDefault="00901E80" w:rsidP="0034018C">
    <w:pPr>
      <w:widowControl w:val="0"/>
      <w:autoSpaceDE w:val="0"/>
      <w:autoSpaceDN w:val="0"/>
      <w:adjustRightInd w:val="0"/>
      <w:spacing w:line="276" w:lineRule="auto"/>
      <w:rPr>
        <w:rFonts w:cs="Arial"/>
        <w:color w:val="FF0000"/>
        <w:sz w:val="20"/>
      </w:rPr>
    </w:pPr>
    <w:r w:rsidRPr="00901E80">
      <w:rPr>
        <w:rFonts w:cs="Arial"/>
        <w:color w:val="FF0000"/>
        <w:sz w:val="20"/>
      </w:rPr>
      <w:t>PLZ</w:t>
    </w:r>
    <w:r w:rsidR="00921439" w:rsidRPr="00901E80">
      <w:rPr>
        <w:rFonts w:cs="Arial"/>
        <w:color w:val="FF0000"/>
        <w:sz w:val="20"/>
      </w:rPr>
      <w:t xml:space="preserve"> </w:t>
    </w:r>
    <w:r w:rsidRPr="00901E80">
      <w:rPr>
        <w:rFonts w:cs="Arial"/>
        <w:color w:val="FF0000"/>
        <w:sz w:val="20"/>
      </w:rPr>
      <w:t>Ort</w:t>
    </w:r>
  </w:p>
  <w:p w:rsidR="00921439" w:rsidRPr="00653368" w:rsidRDefault="00901E80" w:rsidP="0034018C">
    <w:pPr>
      <w:pStyle w:val="Kopfzeile"/>
      <w:spacing w:line="276" w:lineRule="auto"/>
      <w:rPr>
        <w:color w:val="auto"/>
      </w:rPr>
    </w:pPr>
    <w:r w:rsidRPr="00901E80">
      <w:rPr>
        <w:rFonts w:cs="Arial"/>
        <w:color w:val="FF0000"/>
        <w:sz w:val="20"/>
      </w:rPr>
      <w:t>Land</w:t>
    </w:r>
    <w:r w:rsidR="00921439" w:rsidRPr="00653368">
      <w:rPr>
        <w:noProof/>
        <w:color w:val="auto"/>
      </w:rPr>
      <w:drawing>
        <wp:inline distT="0" distB="0" distL="0" distR="0" wp14:anchorId="2C9516FF" wp14:editId="6E9FF932">
          <wp:extent cx="5918200" cy="5918200"/>
          <wp:effectExtent l="0" t="0" r="0" b="0"/>
          <wp:docPr id="2" name="Bild 2" descr="WmS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S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0" cy="5918200"/>
                  </a:xfrm>
                  <a:prstGeom prst="rect">
                    <a:avLst/>
                  </a:prstGeom>
                  <a:noFill/>
                  <a:ln>
                    <a:noFill/>
                  </a:ln>
                </pic:spPr>
              </pic:pic>
            </a:graphicData>
          </a:graphic>
        </wp:inline>
      </w:drawing>
    </w:r>
    <w:r w:rsidR="00921439" w:rsidRPr="00653368">
      <w:rPr>
        <w:noProof/>
        <w:color w:val="auto"/>
      </w:rPr>
      <w:drawing>
        <wp:inline distT="0" distB="0" distL="0" distR="0" wp14:anchorId="0A27D4B9" wp14:editId="351883DE">
          <wp:extent cx="5918200" cy="5918200"/>
          <wp:effectExtent l="0" t="0" r="0" b="0"/>
          <wp:docPr id="1" name="Bild 1" descr="WmS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S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0" cy="5918200"/>
                  </a:xfrm>
                  <a:prstGeom prst="rect">
                    <a:avLst/>
                  </a:prstGeom>
                  <a:noFill/>
                  <a:ln>
                    <a:noFill/>
                  </a:ln>
                </pic:spPr>
              </pic:pic>
            </a:graphicData>
          </a:graphic>
        </wp:inline>
      </w:drawing>
    </w:r>
    <w:r w:rsidR="00921439" w:rsidRPr="00653368">
      <w:rPr>
        <w:noProof/>
        <w:color w:val="auto"/>
      </w:rPr>
      <mc:AlternateContent>
        <mc:Choice Requires="wps">
          <w:drawing>
            <wp:anchor distT="0" distB="0" distL="114300" distR="114300" simplePos="0" relativeHeight="251656704" behindDoc="0" locked="0" layoutInCell="1" allowOverlap="1" wp14:anchorId="08879A24" wp14:editId="55311D49">
              <wp:simplePos x="0" y="0"/>
              <wp:positionH relativeFrom="column">
                <wp:posOffset>-727075</wp:posOffset>
              </wp:positionH>
              <wp:positionV relativeFrom="page">
                <wp:posOffset>3780790</wp:posOffset>
              </wp:positionV>
              <wp:extent cx="269875" cy="0"/>
              <wp:effectExtent l="8255" t="8890" r="26670" b="2921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2pt,297.7pt" to="-35.95pt,29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" strokeweight=".25pt">
              <w10:wrap anchory="page"/>
            </v:line>
          </w:pict>
        </mc:Fallback>
      </mc:AlternateContent>
    </w:r>
    <w:r w:rsidR="00921439" w:rsidRPr="00653368">
      <w:rPr>
        <w:noProof/>
        <w:color w:val="auto"/>
      </w:rPr>
      <mc:AlternateContent>
        <mc:Choice Requires="wps">
          <w:drawing>
            <wp:anchor distT="0" distB="0" distL="114300" distR="114300" simplePos="0" relativeHeight="251655680" behindDoc="0" locked="0" layoutInCell="1" allowOverlap="1" wp14:anchorId="583D5AED" wp14:editId="44D61508">
              <wp:simplePos x="0" y="0"/>
              <wp:positionH relativeFrom="column">
                <wp:posOffset>-727075</wp:posOffset>
              </wp:positionH>
              <wp:positionV relativeFrom="page">
                <wp:posOffset>5346700</wp:posOffset>
              </wp:positionV>
              <wp:extent cx="269875" cy="0"/>
              <wp:effectExtent l="8255" t="12700" r="26670" b="254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2pt,421pt" to="-35.95pt,4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IYQRECAAAn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">
              <w10:wrap anchory="page"/>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21439" w:rsidRDefault="00604EF7">
    <w:pPr>
      <w:pStyle w:val="Kopfzeile"/>
    </w:pPr>
    <w:r>
      <w:rPr>
        <w:noProof/>
      </w:rPr>
      <w:pict w14:anchorId="757D5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64" type="#_x0000_t75" style="position:absolute;margin-left:0;margin-top:0;width:162pt;height:162pt;z-index:-251656704;mso-wrap-edited:f;mso-position-horizontal:center;mso-position-horizontal-relative:margin;mso-position-vertical:center;mso-position-vertical-relative:margin" wrapcoords="-100 0 -100 21400 21600 21400 21600 0 -100 0">
          <v:imagedata r:id="rId1" o:title="Logo_Wms"/>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680F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9458B1"/>
    <w:multiLevelType w:val="hybridMultilevel"/>
    <w:tmpl w:val="6B6A52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20CE435D"/>
    <w:multiLevelType w:val="hybridMultilevel"/>
    <w:tmpl w:val="2D268D6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EA56FA5"/>
    <w:multiLevelType w:val="hybridMultilevel"/>
    <w:tmpl w:val="D8F4A3F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46223758"/>
    <w:multiLevelType w:val="hybridMultilevel"/>
    <w:tmpl w:val="F1E8E00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B831B1C"/>
    <w:multiLevelType w:val="hybridMultilevel"/>
    <w:tmpl w:val="55645DB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7A64E0A"/>
    <w:multiLevelType w:val="hybridMultilevel"/>
    <w:tmpl w:val="5AB651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5BAC2FDA"/>
    <w:multiLevelType w:val="hybridMultilevel"/>
    <w:tmpl w:val="E3F261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2DE29F8"/>
    <w:multiLevelType w:val="multilevel"/>
    <w:tmpl w:val="968E51D6"/>
    <w:lvl w:ilvl="0">
      <w:start w:val="3"/>
      <w:numFmt w:val="decimal"/>
      <w:lvlText w:val="%1."/>
      <w:lvlJc w:val="left"/>
      <w:pPr>
        <w:tabs>
          <w:tab w:val="num" w:pos="700"/>
        </w:tabs>
        <w:ind w:left="700" w:hanging="700"/>
      </w:pPr>
      <w:rPr>
        <w:rFonts w:hint="default"/>
      </w:rPr>
    </w:lvl>
    <w:lvl w:ilvl="1">
      <w:start w:val="3"/>
      <w:numFmt w:val="decimal"/>
      <w:lvlText w:val="%1.%2."/>
      <w:lvlJc w:val="left"/>
      <w:pPr>
        <w:tabs>
          <w:tab w:val="num" w:pos="700"/>
        </w:tabs>
        <w:ind w:left="700" w:hanging="7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0"/>
  </w:num>
  <w:num w:numId="3">
    <w:abstractNumId w:val="3"/>
  </w:num>
  <w:num w:numId="4">
    <w:abstractNumId w:val="6"/>
  </w:num>
  <w:num w:numId="5">
    <w:abstractNumId w:val="1"/>
  </w:num>
  <w:num w:numId="6">
    <w:abstractNumId w:val="4"/>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de-DE" w:vendorID="6" w:dllVersion="2" w:checkStyle="1"/>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EF7"/>
    <w:rsid w:val="0003208A"/>
    <w:rsid w:val="00040629"/>
    <w:rsid w:val="0006300B"/>
    <w:rsid w:val="000745C2"/>
    <w:rsid w:val="00081ED7"/>
    <w:rsid w:val="001515EC"/>
    <w:rsid w:val="001F57B2"/>
    <w:rsid w:val="00293C0C"/>
    <w:rsid w:val="002B4871"/>
    <w:rsid w:val="002D71D3"/>
    <w:rsid w:val="002E0910"/>
    <w:rsid w:val="003048AC"/>
    <w:rsid w:val="0034018C"/>
    <w:rsid w:val="003922DB"/>
    <w:rsid w:val="0041329E"/>
    <w:rsid w:val="00444423"/>
    <w:rsid w:val="004972EC"/>
    <w:rsid w:val="004A4B3E"/>
    <w:rsid w:val="00553D0A"/>
    <w:rsid w:val="00574274"/>
    <w:rsid w:val="00587159"/>
    <w:rsid w:val="00595AF2"/>
    <w:rsid w:val="005A5E61"/>
    <w:rsid w:val="005B2B2A"/>
    <w:rsid w:val="005B649C"/>
    <w:rsid w:val="005D1659"/>
    <w:rsid w:val="005D5C61"/>
    <w:rsid w:val="00600FD0"/>
    <w:rsid w:val="00604EF7"/>
    <w:rsid w:val="00607E4A"/>
    <w:rsid w:val="00653368"/>
    <w:rsid w:val="00675ADE"/>
    <w:rsid w:val="00677285"/>
    <w:rsid w:val="006D624D"/>
    <w:rsid w:val="006E398B"/>
    <w:rsid w:val="00763CB1"/>
    <w:rsid w:val="0077652D"/>
    <w:rsid w:val="007C4A6F"/>
    <w:rsid w:val="00873DC4"/>
    <w:rsid w:val="008D4E47"/>
    <w:rsid w:val="00901E80"/>
    <w:rsid w:val="00921439"/>
    <w:rsid w:val="00975027"/>
    <w:rsid w:val="009849FE"/>
    <w:rsid w:val="009A388F"/>
    <w:rsid w:val="00A13808"/>
    <w:rsid w:val="00AE4F6D"/>
    <w:rsid w:val="00B27246"/>
    <w:rsid w:val="00B33776"/>
    <w:rsid w:val="00BE210B"/>
    <w:rsid w:val="00C050CE"/>
    <w:rsid w:val="00C8223B"/>
    <w:rsid w:val="00D164DF"/>
    <w:rsid w:val="00D6725E"/>
    <w:rsid w:val="00D73736"/>
    <w:rsid w:val="00D97F12"/>
    <w:rsid w:val="00DD199B"/>
    <w:rsid w:val="00DD2B9B"/>
    <w:rsid w:val="00DF0961"/>
    <w:rsid w:val="00E06D8B"/>
    <w:rsid w:val="00E654EF"/>
    <w:rsid w:val="00E743BC"/>
    <w:rsid w:val="00EB739B"/>
    <w:rsid w:val="00ED70AD"/>
    <w:rsid w:val="00EE4B67"/>
    <w:rsid w:val="00F0133B"/>
    <w:rsid w:val="00FD1048"/>
    <w:rsid w:val="00FD2C9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018C"/>
    <w:rPr>
      <w:rFonts w:ascii="Arial" w:hAnsi="Arial"/>
      <w:color w:val="000000"/>
      <w:sz w:val="24"/>
    </w:rPr>
  </w:style>
  <w:style w:type="paragraph" w:styleId="berschrift1">
    <w:name w:val="heading 1"/>
    <w:basedOn w:val="Standard"/>
    <w:next w:val="Standard"/>
    <w:qFormat/>
    <w:pPr>
      <w:keepNext/>
      <w:ind w:right="548"/>
      <w:jc w:val="both"/>
      <w:outlineLvl w:val="0"/>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next w:val="Standard"/>
    <w:pPr>
      <w:framePr w:w="3835" w:h="1297" w:hSpace="141" w:wrap="around" w:vAnchor="text" w:hAnchor="page" w:x="1303" w:y="-123"/>
    </w:pPr>
  </w:style>
  <w:style w:type="paragraph" w:customStyle="1" w:styleId="Vermerk">
    <w:name w:val="Vermerk"/>
    <w:basedOn w:val="Standard"/>
    <w:autoRedefine/>
    <w:pPr>
      <w:jc w:val="both"/>
    </w:pPr>
    <w:rPr>
      <w:rFonts w:eastAsia="Times New Roman"/>
      <w:color w:val="auto"/>
      <w:spacing w:val="-5"/>
      <w:sz w:val="22"/>
    </w:rPr>
  </w:style>
  <w:style w:type="character" w:styleId="Kommentarzeichen">
    <w:name w:val="annotation reference"/>
    <w:rPr>
      <w:sz w:val="18"/>
    </w:rPr>
  </w:style>
  <w:style w:type="paragraph" w:styleId="Kommentartext">
    <w:name w:val="annotation text"/>
    <w:basedOn w:val="Standard"/>
  </w:style>
  <w:style w:type="paragraph" w:styleId="Beschriftung">
    <w:name w:val="caption"/>
    <w:basedOn w:val="Standard"/>
    <w:next w:val="Standard"/>
    <w:qFormat/>
    <w:rPr>
      <w:b/>
    </w:rPr>
  </w:style>
  <w:style w:type="paragraph" w:styleId="Kopfzeile">
    <w:name w:val="header"/>
    <w:basedOn w:val="Standard"/>
    <w:pPr>
      <w:tabs>
        <w:tab w:val="center" w:pos="4536"/>
        <w:tab w:val="right" w:pos="9072"/>
      </w:tabs>
    </w:pPr>
  </w:style>
  <w:style w:type="paragraph" w:styleId="Fuzeile">
    <w:name w:val="footer"/>
    <w:basedOn w:val="Standard"/>
    <w:link w:val="FuzeileZeichen"/>
    <w:uiPriority w:val="99"/>
    <w:pPr>
      <w:tabs>
        <w:tab w:val="center" w:pos="4536"/>
        <w:tab w:val="right" w:pos="9072"/>
      </w:tabs>
    </w:pPr>
  </w:style>
  <w:style w:type="paragraph" w:styleId="Dokumentstruktur">
    <w:name w:val="Document Map"/>
    <w:basedOn w:val="Standard"/>
    <w:link w:val="DokumentstrukturZeichen"/>
    <w:uiPriority w:val="99"/>
    <w:semiHidden/>
    <w:unhideWhenUsed/>
    <w:rsid w:val="004A4B3E"/>
    <w:rPr>
      <w:rFonts w:ascii="Lucida Grande" w:hAnsi="Lucida Grande"/>
      <w:szCs w:val="24"/>
      <w:lang w:val="x-none" w:eastAsia="x-none"/>
    </w:rPr>
  </w:style>
  <w:style w:type="character" w:customStyle="1" w:styleId="DokumentstrukturZeichen">
    <w:name w:val="Dokumentstruktur Zeichen"/>
    <w:link w:val="Dokumentstruktur"/>
    <w:uiPriority w:val="99"/>
    <w:semiHidden/>
    <w:rsid w:val="004A4B3E"/>
    <w:rPr>
      <w:rFonts w:ascii="Lucida Grande" w:hAnsi="Lucida Grande" w:cs="Lucida Grande"/>
      <w:color w:val="000000"/>
      <w:sz w:val="24"/>
      <w:szCs w:val="24"/>
    </w:rPr>
  </w:style>
  <w:style w:type="table" w:styleId="Tabellenraster">
    <w:name w:val="Table Grid"/>
    <w:basedOn w:val="NormaleTabelle"/>
    <w:uiPriority w:val="59"/>
    <w:rsid w:val="00E65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ft">
    <w:name w:val="Überschrift"/>
    <w:basedOn w:val="Standard"/>
    <w:qFormat/>
    <w:rsid w:val="00ED70AD"/>
    <w:pPr>
      <w:spacing w:line="276" w:lineRule="auto"/>
    </w:pPr>
    <w:rPr>
      <w:rFonts w:eastAsia="Arial" w:cs="Arial"/>
      <w:b/>
      <w:bCs/>
      <w:sz w:val="22"/>
      <w:szCs w:val="22"/>
    </w:rPr>
  </w:style>
  <w:style w:type="paragraph" w:customStyle="1" w:styleId="Aufzhlung">
    <w:name w:val="Aufzählung"/>
    <w:basedOn w:val="Standard"/>
    <w:qFormat/>
    <w:rsid w:val="00ED70AD"/>
    <w:pPr>
      <w:spacing w:line="276" w:lineRule="auto"/>
    </w:pPr>
    <w:rPr>
      <w:rFonts w:eastAsia="Arial" w:cs="Arial"/>
      <w:sz w:val="22"/>
      <w:szCs w:val="22"/>
    </w:rPr>
  </w:style>
  <w:style w:type="character" w:styleId="Betont">
    <w:name w:val="Strong"/>
    <w:qFormat/>
    <w:rsid w:val="00ED70AD"/>
    <w:rPr>
      <w:b/>
      <w:bCs/>
    </w:rPr>
  </w:style>
  <w:style w:type="character" w:customStyle="1" w:styleId="FuzeileZeichen">
    <w:name w:val="Fußzeile Zeichen"/>
    <w:link w:val="Fuzeile"/>
    <w:uiPriority w:val="99"/>
    <w:rsid w:val="00553D0A"/>
    <w:rPr>
      <w:rFonts w:ascii="Arial" w:hAnsi="Arial"/>
      <w:color w:val="000000"/>
      <w:sz w:val="24"/>
    </w:rPr>
  </w:style>
  <w:style w:type="paragraph" w:styleId="Sprechblasentext">
    <w:name w:val="Balloon Text"/>
    <w:basedOn w:val="Standard"/>
    <w:link w:val="SprechblasentextZeichen"/>
    <w:uiPriority w:val="99"/>
    <w:semiHidden/>
    <w:unhideWhenUsed/>
    <w:rsid w:val="00553D0A"/>
    <w:rPr>
      <w:rFonts w:ascii="Tahoma" w:hAnsi="Tahoma" w:cs="Tahoma"/>
      <w:sz w:val="16"/>
      <w:szCs w:val="16"/>
    </w:rPr>
  </w:style>
  <w:style w:type="character" w:customStyle="1" w:styleId="SprechblasentextZeichen">
    <w:name w:val="Sprechblasentext Zeichen"/>
    <w:link w:val="Sprechblasentext"/>
    <w:uiPriority w:val="99"/>
    <w:semiHidden/>
    <w:rsid w:val="00553D0A"/>
    <w:rPr>
      <w:rFonts w:ascii="Tahoma" w:hAnsi="Tahoma" w:cs="Tahoma"/>
      <w:color w:val="000000"/>
      <w:sz w:val="16"/>
      <w:szCs w:val="16"/>
    </w:rPr>
  </w:style>
  <w:style w:type="character" w:styleId="Seitenzahl">
    <w:name w:val="page number"/>
    <w:uiPriority w:val="99"/>
    <w:semiHidden/>
    <w:unhideWhenUsed/>
    <w:rsid w:val="00C050CE"/>
  </w:style>
  <w:style w:type="paragraph" w:styleId="Listenabsatz">
    <w:name w:val="List Paragraph"/>
    <w:basedOn w:val="Standard"/>
    <w:uiPriority w:val="34"/>
    <w:qFormat/>
    <w:rsid w:val="0034018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018C"/>
    <w:rPr>
      <w:rFonts w:ascii="Arial" w:hAnsi="Arial"/>
      <w:color w:val="000000"/>
      <w:sz w:val="24"/>
    </w:rPr>
  </w:style>
  <w:style w:type="paragraph" w:styleId="berschrift1">
    <w:name w:val="heading 1"/>
    <w:basedOn w:val="Standard"/>
    <w:next w:val="Standard"/>
    <w:qFormat/>
    <w:pPr>
      <w:keepNext/>
      <w:ind w:right="548"/>
      <w:jc w:val="both"/>
      <w:outlineLvl w:val="0"/>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next w:val="Standard"/>
    <w:pPr>
      <w:framePr w:w="3835" w:h="1297" w:hSpace="141" w:wrap="around" w:vAnchor="text" w:hAnchor="page" w:x="1303" w:y="-123"/>
    </w:pPr>
  </w:style>
  <w:style w:type="paragraph" w:customStyle="1" w:styleId="Vermerk">
    <w:name w:val="Vermerk"/>
    <w:basedOn w:val="Standard"/>
    <w:autoRedefine/>
    <w:pPr>
      <w:jc w:val="both"/>
    </w:pPr>
    <w:rPr>
      <w:rFonts w:eastAsia="Times New Roman"/>
      <w:color w:val="auto"/>
      <w:spacing w:val="-5"/>
      <w:sz w:val="22"/>
    </w:rPr>
  </w:style>
  <w:style w:type="character" w:styleId="Kommentarzeichen">
    <w:name w:val="annotation reference"/>
    <w:rPr>
      <w:sz w:val="18"/>
    </w:rPr>
  </w:style>
  <w:style w:type="paragraph" w:styleId="Kommentartext">
    <w:name w:val="annotation text"/>
    <w:basedOn w:val="Standard"/>
  </w:style>
  <w:style w:type="paragraph" w:styleId="Beschriftung">
    <w:name w:val="caption"/>
    <w:basedOn w:val="Standard"/>
    <w:next w:val="Standard"/>
    <w:qFormat/>
    <w:rPr>
      <w:b/>
    </w:rPr>
  </w:style>
  <w:style w:type="paragraph" w:styleId="Kopfzeile">
    <w:name w:val="header"/>
    <w:basedOn w:val="Standard"/>
    <w:pPr>
      <w:tabs>
        <w:tab w:val="center" w:pos="4536"/>
        <w:tab w:val="right" w:pos="9072"/>
      </w:tabs>
    </w:pPr>
  </w:style>
  <w:style w:type="paragraph" w:styleId="Fuzeile">
    <w:name w:val="footer"/>
    <w:basedOn w:val="Standard"/>
    <w:link w:val="FuzeileZeichen"/>
    <w:uiPriority w:val="99"/>
    <w:pPr>
      <w:tabs>
        <w:tab w:val="center" w:pos="4536"/>
        <w:tab w:val="right" w:pos="9072"/>
      </w:tabs>
    </w:pPr>
  </w:style>
  <w:style w:type="paragraph" w:styleId="Dokumentstruktur">
    <w:name w:val="Document Map"/>
    <w:basedOn w:val="Standard"/>
    <w:link w:val="DokumentstrukturZeichen"/>
    <w:uiPriority w:val="99"/>
    <w:semiHidden/>
    <w:unhideWhenUsed/>
    <w:rsid w:val="004A4B3E"/>
    <w:rPr>
      <w:rFonts w:ascii="Lucida Grande" w:hAnsi="Lucida Grande"/>
      <w:szCs w:val="24"/>
      <w:lang w:val="x-none" w:eastAsia="x-none"/>
    </w:rPr>
  </w:style>
  <w:style w:type="character" w:customStyle="1" w:styleId="DokumentstrukturZeichen">
    <w:name w:val="Dokumentstruktur Zeichen"/>
    <w:link w:val="Dokumentstruktur"/>
    <w:uiPriority w:val="99"/>
    <w:semiHidden/>
    <w:rsid w:val="004A4B3E"/>
    <w:rPr>
      <w:rFonts w:ascii="Lucida Grande" w:hAnsi="Lucida Grande" w:cs="Lucida Grande"/>
      <w:color w:val="000000"/>
      <w:sz w:val="24"/>
      <w:szCs w:val="24"/>
    </w:rPr>
  </w:style>
  <w:style w:type="table" w:styleId="Tabellenraster">
    <w:name w:val="Table Grid"/>
    <w:basedOn w:val="NormaleTabelle"/>
    <w:uiPriority w:val="59"/>
    <w:rsid w:val="00E65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ft">
    <w:name w:val="Überschrift"/>
    <w:basedOn w:val="Standard"/>
    <w:qFormat/>
    <w:rsid w:val="00ED70AD"/>
    <w:pPr>
      <w:spacing w:line="276" w:lineRule="auto"/>
    </w:pPr>
    <w:rPr>
      <w:rFonts w:eastAsia="Arial" w:cs="Arial"/>
      <w:b/>
      <w:bCs/>
      <w:sz w:val="22"/>
      <w:szCs w:val="22"/>
    </w:rPr>
  </w:style>
  <w:style w:type="paragraph" w:customStyle="1" w:styleId="Aufzhlung">
    <w:name w:val="Aufzählung"/>
    <w:basedOn w:val="Standard"/>
    <w:qFormat/>
    <w:rsid w:val="00ED70AD"/>
    <w:pPr>
      <w:spacing w:line="276" w:lineRule="auto"/>
    </w:pPr>
    <w:rPr>
      <w:rFonts w:eastAsia="Arial" w:cs="Arial"/>
      <w:sz w:val="22"/>
      <w:szCs w:val="22"/>
    </w:rPr>
  </w:style>
  <w:style w:type="character" w:styleId="Betont">
    <w:name w:val="Strong"/>
    <w:qFormat/>
    <w:rsid w:val="00ED70AD"/>
    <w:rPr>
      <w:b/>
      <w:bCs/>
    </w:rPr>
  </w:style>
  <w:style w:type="character" w:customStyle="1" w:styleId="FuzeileZeichen">
    <w:name w:val="Fußzeile Zeichen"/>
    <w:link w:val="Fuzeile"/>
    <w:uiPriority w:val="99"/>
    <w:rsid w:val="00553D0A"/>
    <w:rPr>
      <w:rFonts w:ascii="Arial" w:hAnsi="Arial"/>
      <w:color w:val="000000"/>
      <w:sz w:val="24"/>
    </w:rPr>
  </w:style>
  <w:style w:type="paragraph" w:styleId="Sprechblasentext">
    <w:name w:val="Balloon Text"/>
    <w:basedOn w:val="Standard"/>
    <w:link w:val="SprechblasentextZeichen"/>
    <w:uiPriority w:val="99"/>
    <w:semiHidden/>
    <w:unhideWhenUsed/>
    <w:rsid w:val="00553D0A"/>
    <w:rPr>
      <w:rFonts w:ascii="Tahoma" w:hAnsi="Tahoma" w:cs="Tahoma"/>
      <w:sz w:val="16"/>
      <w:szCs w:val="16"/>
    </w:rPr>
  </w:style>
  <w:style w:type="character" w:customStyle="1" w:styleId="SprechblasentextZeichen">
    <w:name w:val="Sprechblasentext Zeichen"/>
    <w:link w:val="Sprechblasentext"/>
    <w:uiPriority w:val="99"/>
    <w:semiHidden/>
    <w:rsid w:val="00553D0A"/>
    <w:rPr>
      <w:rFonts w:ascii="Tahoma" w:hAnsi="Tahoma" w:cs="Tahoma"/>
      <w:color w:val="000000"/>
      <w:sz w:val="16"/>
      <w:szCs w:val="16"/>
    </w:rPr>
  </w:style>
  <w:style w:type="character" w:styleId="Seitenzahl">
    <w:name w:val="page number"/>
    <w:uiPriority w:val="99"/>
    <w:semiHidden/>
    <w:unhideWhenUsed/>
    <w:rsid w:val="00C050CE"/>
  </w:style>
  <w:style w:type="paragraph" w:styleId="Listenabsatz">
    <w:name w:val="List Paragraph"/>
    <w:basedOn w:val="Standard"/>
    <w:uiPriority w:val="34"/>
    <w:qFormat/>
    <w:rsid w:val="00340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91407">
      <w:bodyDiv w:val="1"/>
      <w:marLeft w:val="0"/>
      <w:marRight w:val="0"/>
      <w:marTop w:val="0"/>
      <w:marBottom w:val="0"/>
      <w:divBdr>
        <w:top w:val="none" w:sz="0" w:space="0" w:color="auto"/>
        <w:left w:val="none" w:sz="0" w:space="0" w:color="auto"/>
        <w:bottom w:val="none" w:sz="0" w:space="0" w:color="auto"/>
        <w:right w:val="none" w:sz="0" w:space="0" w:color="auto"/>
      </w:divBdr>
    </w:div>
    <w:div w:id="770706040">
      <w:bodyDiv w:val="1"/>
      <w:marLeft w:val="0"/>
      <w:marRight w:val="0"/>
      <w:marTop w:val="0"/>
      <w:marBottom w:val="0"/>
      <w:divBdr>
        <w:top w:val="none" w:sz="0" w:space="0" w:color="auto"/>
        <w:left w:val="none" w:sz="0" w:space="0" w:color="auto"/>
        <w:bottom w:val="none" w:sz="0" w:space="0" w:color="auto"/>
        <w:right w:val="none" w:sz="0" w:space="0" w:color="auto"/>
      </w:divBdr>
    </w:div>
    <w:div w:id="8726924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ssd:Users:nadja:Library:Application%20Support:Microsoft:Office:Benutzervorlagen:Meine%20Vorlagen:Lieferantenerklaerung_WmS_Vorlage_v2.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4702-0359-AB49-9B09-6688E6D3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Lieferantenerklaerung_WmS_Vorlage_v2.dotx</Template>
  <TotalTime>0</TotalTime>
  <Pages>4</Pages>
  <Words>993</Words>
  <Characters>6258</Characters>
  <Application>Microsoft Macintosh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Rechnung</vt:lpstr>
    </vt:vector>
  </TitlesOfParts>
  <Manager/>
  <Company/>
  <LinksUpToDate>false</LinksUpToDate>
  <CharactersWithSpaces>7237</CharactersWithSpaces>
  <SharedDoc>false</SharedDoc>
  <HyperlinkBase/>
  <HLinks>
    <vt:vector size="18" baseType="variant">
      <vt:variant>
        <vt:i4>262201</vt:i4>
      </vt:variant>
      <vt:variant>
        <vt:i4>-1</vt:i4>
      </vt:variant>
      <vt:variant>
        <vt:i4>2062</vt:i4>
      </vt:variant>
      <vt:variant>
        <vt:i4>1</vt:i4>
      </vt:variant>
      <vt:variant>
        <vt:lpwstr>Logo_Wms</vt:lpwstr>
      </vt:variant>
      <vt:variant>
        <vt:lpwstr/>
      </vt:variant>
      <vt:variant>
        <vt:i4>262201</vt:i4>
      </vt:variant>
      <vt:variant>
        <vt:i4>-1</vt:i4>
      </vt:variant>
      <vt:variant>
        <vt:i4>2063</vt:i4>
      </vt:variant>
      <vt:variant>
        <vt:i4>1</vt:i4>
      </vt:variant>
      <vt:variant>
        <vt:lpwstr>Logo_Wms</vt:lpwstr>
      </vt:variant>
      <vt:variant>
        <vt:lpwstr/>
      </vt:variant>
      <vt:variant>
        <vt:i4>262201</vt:i4>
      </vt:variant>
      <vt:variant>
        <vt:i4>-1</vt:i4>
      </vt:variant>
      <vt:variant>
        <vt:i4>2064</vt:i4>
      </vt:variant>
      <vt:variant>
        <vt:i4>1</vt:i4>
      </vt:variant>
      <vt:variant>
        <vt:lpwstr>Logo_Wms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Rechnung</dc:title>
  <dc:subject/>
  <dc:creator>Tom</dc:creator>
  <cp:keywords/>
  <dc:description/>
  <cp:lastModifiedBy>Tom</cp:lastModifiedBy>
  <cp:revision>1</cp:revision>
  <cp:lastPrinted>2013-03-18T15:11:00Z</cp:lastPrinted>
  <dcterms:created xsi:type="dcterms:W3CDTF">2015-07-02T11:27:00Z</dcterms:created>
  <dcterms:modified xsi:type="dcterms:W3CDTF">2015-07-02T11:28:00Z</dcterms:modified>
  <cp:category/>
</cp:coreProperties>
</file>